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6db7" w14:textId="23f6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2018 жылғы 2 сәуірдегі № 142/28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Успен аудандық мәслихатының 2023 жылғы 11 сәуірдегі № 19/2 шешімі</w:t>
      </w:r>
    </w:p>
    <w:p>
      <w:pPr>
        <w:spacing w:after="0"/>
        <w:ind w:left="0"/>
        <w:jc w:val="both"/>
      </w:pPr>
      <w:bookmarkStart w:name="z1" w:id="0"/>
      <w:r>
        <w:rPr>
          <w:rFonts w:ascii="Times New Roman"/>
          <w:b w:val="false"/>
          <w:i w:val="false"/>
          <w:color w:val="000000"/>
          <w:sz w:val="28"/>
        </w:rPr>
        <w:t xml:space="preserve">
      Успен аудандық мәслихаты ШЕШТІ: </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2018 жылғы 2 сәуірдегі № 142/28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5954 болып тіркелген) келесі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"Успен ауданының мәслихат аппараты" коммуналдық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шешімнің орындалуын бақылау "Успен ауданының мәслихат аппараты" коммуналдық мемлекеттік мекемесі аппаратының басшысына жүктелсін. </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 xml:space="preserve">2023 жылғы 11 сәуірдегі </w:t>
            </w:r>
            <w:r>
              <w:br/>
            </w:r>
            <w:r>
              <w:rPr>
                <w:rFonts w:ascii="Times New Roman"/>
                <w:b w:val="false"/>
                <w:i w:val="false"/>
                <w:color w:val="000000"/>
                <w:sz w:val="20"/>
              </w:rPr>
              <w:t>№ 19/2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2018 жылғы 2 сәуірдегі</w:t>
            </w:r>
            <w:r>
              <w:br/>
            </w:r>
            <w:r>
              <w:rPr>
                <w:rFonts w:ascii="Times New Roman"/>
                <w:b w:val="false"/>
                <w:i w:val="false"/>
                <w:color w:val="000000"/>
                <w:sz w:val="20"/>
              </w:rPr>
              <w:t>№ 142/28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"Успен ауданының мәслихат аппараты" коммуналдық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xml:space="preserve">
      2. Әдістемені Успен аудандық мәслихаты Үлгілік әдістеменің негізінде мемлекеттік мекеменің ерекшелігін есепке ала отырып бекітеді. </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Успен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бағалау кестесін құрастырып,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болады.</w:t>
      </w:r>
    </w:p>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аппарат басшысында,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аппарат басшысы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23. НМИ-ды бағалаушы адаммен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41. Бас маман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