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8a7d" w14:textId="44c8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ауыл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25 желтоқсандағы № 45-13-8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ауданының ауыл және ауылдық округтерінің жергілікті қоғамдастық жиналысының регламенті (бұдан әрі - Регламент)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45-13-8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Ертіс аудандық ауыл және ауылдық округтерінің жергілікті қоғамдастық жиналысының регламенті</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Ертіс ауданының ауыл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4"/>
    <w:bookmarkStart w:name="z7"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ауылдық округтің, аудан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 w:id="6"/>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9" w:id="7"/>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10" w:id="8"/>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(бұдан әрі – ауыл, ауылдық округ)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3" w:id="11"/>
    <w:p>
      <w:pPr>
        <w:spacing w:after="0"/>
        <w:ind w:left="0"/>
        <w:jc w:val="both"/>
      </w:pPr>
      <w:r>
        <w:rPr>
          <w:rFonts w:ascii="Times New Roman"/>
          <w:b w:val="false"/>
          <w:i w:val="false"/>
          <w:color w:val="000000"/>
          <w:sz w:val="28"/>
        </w:rPr>
        <w:t>
      5. Жиналысты ауыл,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мүшілеріне және әкімге ұсынады.</w:t>
      </w:r>
    </w:p>
    <w:bookmarkStart w:name="z15" w:id="13"/>
    <w:p>
      <w:pPr>
        <w:spacing w:after="0"/>
        <w:ind w:left="0"/>
        <w:jc w:val="both"/>
      </w:pPr>
      <w:r>
        <w:rPr>
          <w:rFonts w:ascii="Times New Roman"/>
          <w:b w:val="false"/>
          <w:i w:val="false"/>
          <w:color w:val="000000"/>
          <w:sz w:val="28"/>
        </w:rPr>
        <w:t>
      7. Жиналысты шақыру алдында ауыл, ауылдық округ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xml:space="preserve">
      9. Жиналыстың күн тәртібін ауыл, ауылдық округ әкімінің аппараты жиналыс мүшелері, тиісті аумақтың әкімі енгізген ұсыныстар негізінде қалыптастырады. </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xml:space="preserve">
      Күн тәртібінің әрбір мәселе бойынша дауыс беру жеке өткізіледі. Егер оған жиналыс мүшелерінің көпшілігі дауыс берсе, мәселе күн тәртібіне енгізілді деп есептеледі. </w:t>
      </w:r>
    </w:p>
    <w:bookmarkStart w:name="z18" w:id="16"/>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w:t>
      </w:r>
    </w:p>
    <w:p>
      <w:pPr>
        <w:spacing w:after="0"/>
        <w:ind w:left="0"/>
        <w:jc w:val="both"/>
      </w:pPr>
      <w:r>
        <w:rPr>
          <w:rFonts w:ascii="Times New Roman"/>
          <w:b w:val="false"/>
          <w:i w:val="false"/>
          <w:color w:val="000000"/>
          <w:sz w:val="28"/>
        </w:rPr>
        <w:t>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xml:space="preserve">
      5) күн тәртібі, сөйлеген сөздердің қысқаша мазмұны және қабылданған шешімдер көрсетіледі. </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2" w:id="20"/>
    <w:p>
      <w:pPr>
        <w:spacing w:after="0"/>
        <w:ind w:left="0"/>
        <w:jc w:val="both"/>
      </w:pPr>
      <w:r>
        <w:rPr>
          <w:rFonts w:ascii="Times New Roman"/>
          <w:b w:val="false"/>
          <w:i w:val="false"/>
          <w:color w:val="000000"/>
          <w:sz w:val="28"/>
        </w:rPr>
        <w:t xml:space="preserve">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 </w:t>
      </w:r>
    </w:p>
    <w:bookmarkEnd w:id="20"/>
    <w:bookmarkStart w:name="z23" w:id="2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