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cdb1" w14:textId="97a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2023 жылғы 21 желтоқсандағы № 96/12 шешімі. Күші жойылды - Павлодар облысы Ақтоғай аудандық мәслихатының 2025 жылғы 21 қазандағы № 223/38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21.10.2025 № 223/38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 Мемлекеттік қызмет істері агенттігі төрағасының 2023 жылғы 15 мамырдағы № 113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аудандық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 мәлихатының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96/12 шешіміне қосымша</w:t>
            </w:r>
          </w:p>
        </w:tc>
      </w:tr>
    </w:tbl>
    <w:p>
      <w:pPr>
        <w:spacing w:after="0"/>
        <w:ind w:left="0"/>
        <w:jc w:val="left"/>
      </w:pPr>
      <w:r>
        <w:rPr>
          <w:rFonts w:ascii="Times New Roman"/>
          <w:b/>
          <w:i w:val="false"/>
          <w:color w:val="000000"/>
        </w:rPr>
        <w:t xml:space="preserve"> "Ақтоғай аудандық мәслихат аппараты" мемлекеттік мекемесінің "Б" корпусы мемлекеттік әкімшілік қызметшілерінің қызметін бағалаудың әдістемесі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"Ақтоғай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"Ақтоғай аудандық мәслихат аппараты" "Б" корпусы мемлекеттік әкімшілік қызметшілерінің қызметін бағалаудың тәртібін айқындайды. </w:t>
      </w:r>
    </w:p>
    <w:bookmarkEnd w:id="5"/>
    <w:bookmarkStart w:name="z8"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органның бірінші басшы осы Әдістеменің негізінде мемлекеттік орган қызметінің ерекшелігін есепке ала отырып бекітеді.</w:t>
      </w:r>
    </w:p>
    <w:bookmarkEnd w:id="6"/>
    <w:bookmarkStart w:name="z9"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Бағалау бағаланатын адамның санатына байланысты НМИ қол жеткізу нәтижелері, саралау және 360 әдістері нәтижелерінің негізінде жүргізіледі.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bookmarkStart w:name="z11" w:id="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0"/>
    <w:bookmarkStart w:name="z13" w:id="11"/>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міндеттерін атқару ұйымдастыру бөлімінің басшысына (бұдан әрі – ұйымдастыру бөлімінің басшысы) жүктелген,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ұйымдастыру бөлімінің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12. Ұйымдастыру бөлімінің басшысы бағаланатын қызметшіні бағалау нәтижелерімен ол аяқталған соң екі жұмыс күні ішінде таныстыруды қамтамасыз етеді.</w:t>
      </w:r>
    </w:p>
    <w:bookmarkEnd w:id="1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xml:space="preserve">
      17. Бағалау рәсіміне байланысты келіспеушіліктерді барлық мүдделі адамдар мен тараптардың жәрдемдесуімен ұйымдастыру бөлімінің басшысы қарастырады. </w:t>
      </w:r>
    </w:p>
    <w:bookmarkEnd w:id="21"/>
    <w:bookmarkStart w:name="z24" w:id="22"/>
    <w:p>
      <w:pPr>
        <w:spacing w:after="0"/>
        <w:ind w:left="0"/>
        <w:jc w:val="both"/>
      </w:pPr>
      <w:r>
        <w:rPr>
          <w:rFonts w:ascii="Times New Roman"/>
          <w:b w:val="false"/>
          <w:i w:val="false"/>
          <w:color w:val="000000"/>
          <w:sz w:val="28"/>
        </w:rPr>
        <w:t>
      18.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3"/>
    <w:p>
      <w:pPr>
        <w:spacing w:after="0"/>
        <w:ind w:left="0"/>
        <w:jc w:val="both"/>
      </w:pPr>
      <w:r>
        <w:rPr>
          <w:rFonts w:ascii="Times New Roman"/>
          <w:b w:val="false"/>
          <w:i w:val="false"/>
          <w:color w:val="000000"/>
          <w:sz w:val="28"/>
        </w:rPr>
        <w:t>
      19. Бағаланатын адам мыналарға жауапты болады:</w:t>
      </w:r>
    </w:p>
    <w:bookmarkEnd w:id="23"/>
    <w:p>
      <w:pPr>
        <w:spacing w:after="0"/>
        <w:ind w:left="0"/>
        <w:jc w:val="both"/>
      </w:pPr>
      <w:r>
        <w:rPr>
          <w:rFonts w:ascii="Times New Roman"/>
          <w:b w:val="false"/>
          <w:i w:val="false"/>
          <w:color w:val="000000"/>
          <w:sz w:val="28"/>
        </w:rPr>
        <w:t xml:space="preserve">
      1) олардың НМИ/қойылған міндеттерді орындау дәрежесіне жүйелі мониторинг жүргізу; </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20. Ұйымдастыру бөлімінің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xml:space="preserve">
      21. Бағалау нәтижелері бағаланатын адамға, бағалаушы адамға, ұйымдастыру бөлімінің басшысына (кадр қызметінің) және калибрлеу сессияларының қатысушыларына ғана белгілі болуы мүмкін. </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бас маманңың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27. Ақпараттық жүйе немесе ол болмаған жағдайда ұйымдастыру бөлімінің басшысы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28. Ақпараттық жүйемен немесе ол болмаған жағдайда ұйымдастыру бөлімінің басшысымен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xml:space="preserve">
      3) лауазымы бойынша бағаланушы адаммен бір деңгейде және олармен өзара тығыз жұмыс істейтін адамдар. </w:t>
      </w:r>
    </w:p>
    <w:bookmarkStart w:name="z46" w:id="44"/>
    <w:p>
      <w:pPr>
        <w:spacing w:after="0"/>
        <w:ind w:left="0"/>
        <w:jc w:val="both"/>
      </w:pPr>
      <w:r>
        <w:rPr>
          <w:rFonts w:ascii="Times New Roman"/>
          <w:b w:val="false"/>
          <w:i w:val="false"/>
          <w:color w:val="000000"/>
          <w:sz w:val="28"/>
        </w:rPr>
        <w:t xml:space="preserve">
      37. Ұйымдастыру бөлімінің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41. Ұйымдастыру бөлімінің басшысы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Ұйымдастыру бөлімінің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r>
              <w:br/>
            </w:r>
            <w:r>
              <w:rPr>
                <w:rFonts w:ascii="Times New Roman"/>
                <w:b w:val="false"/>
                <w:i w:val="false"/>
                <w:color w:val="000000"/>
                <w:sz w:val="20"/>
              </w:rPr>
              <w:t xml:space="preserve">"БЕКІТЕМІН" Жоғары тұрған </w:t>
            </w:r>
            <w:r>
              <w:br/>
            </w:r>
            <w:r>
              <w:rPr>
                <w:rFonts w:ascii="Times New Roman"/>
                <w:b w:val="false"/>
                <w:i w:val="false"/>
                <w:color w:val="000000"/>
                <w:sz w:val="20"/>
              </w:rPr>
              <w:t xml:space="preserve">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бас әріптер) күні </w:t>
            </w:r>
            <w:r>
              <w:br/>
            </w:r>
            <w:r>
              <w:rPr>
                <w:rFonts w:ascii="Times New Roman"/>
                <w:b w:val="false"/>
                <w:i w:val="false"/>
                <w:color w:val="000000"/>
                <w:sz w:val="20"/>
              </w:rPr>
              <w:t xml:space="preserve">______________________ қолы </w:t>
            </w:r>
            <w:r>
              <w:br/>
            </w:r>
            <w:r>
              <w:rPr>
                <w:rFonts w:ascii="Times New Roman"/>
                <w:b w:val="false"/>
                <w:i w:val="false"/>
                <w:color w:val="000000"/>
                <w:sz w:val="20"/>
              </w:rPr>
              <w:t>___________________</w:t>
            </w:r>
          </w:p>
        </w:tc>
      </w:tr>
    </w:tbl>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