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6ef6" w14:textId="1346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2022 жылғы 26 мамырдағы "Ақсу қаласының сәулет және қала құрылысы бөлімі" мемлекеттік мекемесінің ережесін бекіту туралы" № 387/3 қаулысына өзгерістер мен толықтыру енгізу туралы</w:t>
      </w:r>
    </w:p>
    <w:p>
      <w:pPr>
        <w:spacing w:after="0"/>
        <w:ind w:left="0"/>
        <w:jc w:val="both"/>
      </w:pPr>
      <w:r>
        <w:rPr>
          <w:rFonts w:ascii="Times New Roman"/>
          <w:b w:val="false"/>
          <w:i w:val="false"/>
          <w:color w:val="000000"/>
          <w:sz w:val="28"/>
        </w:rPr>
        <w:t>Павлодар облысы Ақсу қаласы әкімдігінің 2023 жылғы 24 шілдедегі № 602/6 қаулысы</w:t>
      </w:r>
    </w:p>
    <w:p>
      <w:pPr>
        <w:spacing w:after="0"/>
        <w:ind w:left="0"/>
        <w:jc w:val="both"/>
      </w:pPr>
      <w:bookmarkStart w:name="z1" w:id="0"/>
      <w:r>
        <w:rPr>
          <w:rFonts w:ascii="Times New Roman"/>
          <w:b w:val="false"/>
          <w:i w:val="false"/>
          <w:color w:val="000000"/>
          <w:sz w:val="28"/>
        </w:rPr>
        <w:t xml:space="preserve">
      Павлодар облысы Ақсу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Ақсу қаласы әкімдігінің 2022 жылғы 26 мамырдағы "Ақсу қаласының сәулет және қала құрылысы бөлімі" мемлекеттік мекемесінің ережесін бекіту туралы" № 387/3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"Ақсу қаласының сәулет және қала құрылысы бөлімі" мемлекеттік мекемесінің ережесіндегі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"9. "Ақсу қаласының сәулет және қала құрылысы бөлімі" мемлекеттік мекемесінің орналасқан жері: Қазақстан Республикасы, Павлодар облысы, 140100, Ақсу қаласы, Пушкин көшесі, 72/1";</w:t>
      </w:r>
    </w:p>
    <w:bookmarkStart w:name="z4" w:id="3"/>
    <w:p>
      <w:pPr>
        <w:spacing w:after="0"/>
        <w:ind w:left="0"/>
        <w:jc w:val="both"/>
      </w:pPr>
      <w:r>
        <w:rPr>
          <w:rFonts w:ascii="Times New Roman"/>
          <w:b w:val="false"/>
          <w:i w:val="false"/>
          <w:color w:val="000000"/>
          <w:sz w:val="28"/>
        </w:rPr>
        <w:t xml:space="preserve">
      13 тармақшасы </w:t>
      </w:r>
      <w:r>
        <w:rPr>
          <w:rFonts w:ascii="Times New Roman"/>
          <w:b w:val="false"/>
          <w:i w:val="false"/>
          <w:color w:val="000000"/>
          <w:sz w:val="28"/>
        </w:rPr>
        <w:t>18 тармақтың</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"13)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мынадай мемлекеттік қызметтер көрсету:</w:t>
      </w:r>
    </w:p>
    <w:p>
      <w:pPr>
        <w:spacing w:after="0"/>
        <w:ind w:left="0"/>
        <w:jc w:val="both"/>
      </w:pPr>
      <w:r>
        <w:rPr>
          <w:rFonts w:ascii="Times New Roman"/>
          <w:b w:val="false"/>
          <w:i w:val="false"/>
          <w:color w:val="000000"/>
          <w:sz w:val="28"/>
        </w:rPr>
        <w:t xml:space="preserve">
      Құрылыс және реконструкциялау (қайта жоспарлау және қайта жабдықтау)жобаларын әзірлеу кезінде бастапқы материалдарды ұсыну; </w:t>
      </w:r>
    </w:p>
    <w:p>
      <w:pPr>
        <w:spacing w:after="0"/>
        <w:ind w:left="0"/>
        <w:jc w:val="both"/>
      </w:pPr>
      <w:r>
        <w:rPr>
          <w:rFonts w:ascii="Times New Roman"/>
          <w:b w:val="false"/>
          <w:i w:val="false"/>
          <w:color w:val="000000"/>
          <w:sz w:val="28"/>
        </w:rPr>
        <w:t>
      елді мекендерде құрылыс үшін жер учаскелерін беру;</w:t>
      </w:r>
    </w:p>
    <w:p>
      <w:pPr>
        <w:spacing w:after="0"/>
        <w:ind w:left="0"/>
        <w:jc w:val="both"/>
      </w:pPr>
      <w:r>
        <w:rPr>
          <w:rFonts w:ascii="Times New Roman"/>
          <w:b w:val="false"/>
          <w:i w:val="false"/>
          <w:color w:val="000000"/>
          <w:sz w:val="28"/>
        </w:rPr>
        <w:t xml:space="preserve">
      ҚР Жылжымайтын мүлік объектілерінің мекенжайын анықтау бойынша анықтама беру; </w:t>
      </w:r>
    </w:p>
    <w:p>
      <w:pPr>
        <w:spacing w:after="0"/>
        <w:ind w:left="0"/>
        <w:jc w:val="both"/>
      </w:pPr>
      <w:r>
        <w:rPr>
          <w:rFonts w:ascii="Times New Roman"/>
          <w:b w:val="false"/>
          <w:i w:val="false"/>
          <w:color w:val="000000"/>
          <w:sz w:val="28"/>
        </w:rPr>
        <w:t xml:space="preserve">
      эскизді (эскиздік жобаны)келісу; </w:t>
      </w:r>
    </w:p>
    <w:p>
      <w:pPr>
        <w:spacing w:after="0"/>
        <w:ind w:left="0"/>
        <w:jc w:val="both"/>
      </w:pPr>
      <w:r>
        <w:rPr>
          <w:rFonts w:ascii="Times New Roman"/>
          <w:b w:val="false"/>
          <w:i w:val="false"/>
          <w:color w:val="000000"/>
          <w:sz w:val="28"/>
        </w:rPr>
        <w:t xml:space="preserve">
      объектілерді кейіннен кәдеге жарату (ғимараттар мен құрылыстарды бұзу)жөніндегі жұмыстар кешенін жүргізуге шешім беру; </w:t>
      </w:r>
    </w:p>
    <w:p>
      <w:pPr>
        <w:spacing w:after="0"/>
        <w:ind w:left="0"/>
        <w:jc w:val="both"/>
      </w:pPr>
      <w:r>
        <w:rPr>
          <w:rFonts w:ascii="Times New Roman"/>
          <w:b w:val="false"/>
          <w:i w:val="false"/>
          <w:color w:val="000000"/>
          <w:sz w:val="28"/>
        </w:rPr>
        <w:t xml:space="preserve">
      үлескерлердің ақшасын тартуға шешім беру; </w:t>
      </w:r>
    </w:p>
    <w:p>
      <w:pPr>
        <w:spacing w:after="0"/>
        <w:ind w:left="0"/>
        <w:jc w:val="both"/>
      </w:pPr>
      <w:r>
        <w:rPr>
          <w:rFonts w:ascii="Times New Roman"/>
          <w:b w:val="false"/>
          <w:i w:val="false"/>
          <w:color w:val="000000"/>
          <w:sz w:val="28"/>
        </w:rPr>
        <w:t xml:space="preserve">
      "Тұрғын үй құрылысына үлестік қатысу туралы шарттың есептік жазбасы туралы үзінді көшірме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18-2-тармақшамен толықтырылсын:</w:t>
      </w:r>
    </w:p>
    <w:p>
      <w:pPr>
        <w:spacing w:after="0"/>
        <w:ind w:left="0"/>
        <w:jc w:val="both"/>
      </w:pPr>
      <w:r>
        <w:rPr>
          <w:rFonts w:ascii="Times New Roman"/>
          <w:b w:val="false"/>
          <w:i w:val="false"/>
          <w:color w:val="000000"/>
          <w:sz w:val="28"/>
        </w:rPr>
        <w:t xml:space="preserve">
      "18-2) үлескерлердің ақшасын заңсыз тарту фактілері анықталған кезде кінәлі адамдарға қатысты әкімшілік құқық бұзушылықтар туралы хаттамалар жасау. Өз құзыреті шегінде Қазақстан Республикасының Әкімшілік құқық бұзушылық туралы кодекстеріне сәйкес "Тұрғын үй құрылысына үлестік қатысу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бұзушылықтар анықталған кезде әкімшілік құқық бұзушылық туралы істер қозғал".</w:t>
      </w:r>
    </w:p>
    <w:bookmarkStart w:name="z6" w:id="4"/>
    <w:p>
      <w:pPr>
        <w:spacing w:after="0"/>
        <w:ind w:left="0"/>
        <w:jc w:val="both"/>
      </w:pPr>
      <w:r>
        <w:rPr>
          <w:rFonts w:ascii="Times New Roman"/>
          <w:b w:val="false"/>
          <w:i w:val="false"/>
          <w:color w:val="000000"/>
          <w:sz w:val="28"/>
        </w:rPr>
        <w:t>
      2. Осы қаулының орындалуын бақылау қала әкімінің орынбасары М. Б. Зеновке жүктелсін.</w:t>
      </w:r>
    </w:p>
    <w:bookmarkEnd w:id="4"/>
    <w:bookmarkStart w:name="z7"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