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d19" w14:textId="4b9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2023 жылғы 20 қыркүйектегі № 46/7 шешімі. Күші жойылды - Павлодар облысы Ақсу қалалық мәслихатының 2023 жылғы 26 қыркүйектегі № 56/8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26.09.2023 № </w:t>
      </w:r>
      <w:r>
        <w:rPr>
          <w:rFonts w:ascii="Times New Roman"/>
          <w:b w:val="false"/>
          <w:i w:val="false"/>
          <w:color w:val="ff0000"/>
          <w:sz w:val="28"/>
        </w:rPr>
        <w:t>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 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Мәдениет және спорт министрінің 2023 жылғы 14 шілдедегі "Шетелдіктер үшін туристік жарнаны төлеу қағидаларын бекіту туралы" № 181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Ақсу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2023 жылғы 1 қазаннан бастап 31 желтоқсанды қоса алғанда хостелдерді, қонақжайларды, жалға берілетін тұрғын үйлерді қоспағанда, туристерді орналастыру орындарында болатын әрбір тәулік үшін 0,5 айлық есептік көрсеткіш (АЕК) мөлшерінде туристік жарна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