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97ef" w14:textId="ab39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13 қыркүйектегі № 158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Департаменттің орналасқан жері: Қазақстан Республикасы, 040000, Жетісу облысы, Талдықорған қаласы, Жансүгіров көшесі, 111.";</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"8. Департаменттің орналасқан жері: Қазақстан Республикасы, 161200, Түркістан облысы, Түркістан қаласы, Жаңа қала шағын ауданы, 32-көше, 16-ғимарат, С корпус.";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3"/>
    <w:bookmarkStart w:name="z16" w:id="4"/>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bookmarkEnd w:id="4"/>
    <w:bookmarkStart w:name="z17" w:id="5"/>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bookmarkEnd w:id="5"/>
    <w:bookmarkStart w:name="z18" w:id="6"/>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20" w:id="7"/>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Жетісу және Түркістан облыстары бойынша департаменттерінің басшылары: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шараларды қабылдауды;</w:t>
      </w:r>
    </w:p>
    <w:bookmarkStart w:name="z22" w:id="8"/>
    <w:p>
      <w:pPr>
        <w:spacing w:after="0"/>
        <w:ind w:left="0"/>
        <w:jc w:val="both"/>
      </w:pPr>
      <w:r>
        <w:rPr>
          <w:rFonts w:ascii="Times New Roman"/>
          <w:b w:val="false"/>
          <w:i w:val="false"/>
          <w:color w:val="000000"/>
          <w:sz w:val="28"/>
        </w:rPr>
        <w:t>
      2) осы бұйрықтан туындайтын басқа да шараларды қабылдауды қамтамасыз етсін.</w:t>
      </w:r>
    </w:p>
    <w:bookmarkEnd w:id="8"/>
    <w:bookmarkStart w:name="z23" w:id="9"/>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9"/>
    <w:bookmarkStart w:name="z24" w:id="10"/>
    <w:p>
      <w:pPr>
        <w:spacing w:after="0"/>
        <w:ind w:left="0"/>
        <w:jc w:val="both"/>
      </w:pPr>
      <w:r>
        <w:rPr>
          <w:rFonts w:ascii="Times New Roman"/>
          <w:b w:val="false"/>
          <w:i w:val="false"/>
          <w:color w:val="000000"/>
          <w:sz w:val="28"/>
        </w:rPr>
        <w:t>
      1) осы бұйрықты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0"/>
    <w:bookmarkStart w:name="z25" w:id="11"/>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орналастырудықамтамасыз етсін.</w:t>
      </w:r>
    </w:p>
    <w:bookmarkEnd w:id="11"/>
    <w:bookmarkStart w:name="z26" w:id="12"/>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2"/>
    <w:bookmarkStart w:name="z27" w:id="13"/>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