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455d" w14:textId="bed4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2018 жылғы 13 наурыздағы № 64 "Федоров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Федоров ауданы әкімдігінің 2023 жылғы 2 қазандағы № 200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жергілікті атқарушы органдарының "Б" корпусы мемлекеттік әкімшілік қызметшілерінің қызметін бағалау әдістемесін бекіту туралы" 2018 жылғы 13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7658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5-тармақтағы "5-тармақта белгіленген мерзімдерде" деген сөздер "4-тармақта белгіленген мерзімдерде" деген сөздермен ауыстырылсын.</w:t>
      </w:r>
    </w:p>
    <w:bookmarkEnd w:id="3"/>
    <w:bookmarkStart w:name="z8" w:id="4"/>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бірінші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