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ff14" w14:textId="13ff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2022 жылғы 27 желтоқсандағы № 205 "Ұзынкөл ауданының 2023-2025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13 маусымдағы № 24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2023-2025 жылдарға арналған аудандық бюджеті туралы" 2022 жылғы 27 желтоқсандағы </w:t>
      </w:r>
      <w:r>
        <w:rPr>
          <w:rFonts w:ascii="Times New Roman"/>
          <w:b w:val="false"/>
          <w:i w:val="false"/>
          <w:color w:val="000000"/>
          <w:sz w:val="28"/>
        </w:rPr>
        <w:t>№ 205</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2023-2025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5 349 233,6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1 427 835,0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106 117,0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2 152,0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3 813 129,6 мың теңге;</w:t>
      </w:r>
    </w:p>
    <w:bookmarkEnd w:id="8"/>
    <w:bookmarkStart w:name="z13" w:id="9"/>
    <w:p>
      <w:pPr>
        <w:spacing w:after="0"/>
        <w:ind w:left="0"/>
        <w:jc w:val="both"/>
      </w:pPr>
      <w:r>
        <w:rPr>
          <w:rFonts w:ascii="Times New Roman"/>
          <w:b w:val="false"/>
          <w:i w:val="false"/>
          <w:color w:val="000000"/>
          <w:sz w:val="28"/>
        </w:rPr>
        <w:t>
      2) шығындар – 5 520 462,8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1 350,0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20 700,0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19 350,0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67 076,8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-239 656,0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239 656,0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қосымшаларына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2023 жылғы "13" маусым</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2023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2024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декабря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26"/>
    <w:p>
      <w:pPr>
        <w:spacing w:after="0"/>
        <w:ind w:left="0"/>
        <w:jc w:val="left"/>
      </w:pPr>
      <w:r>
        <w:rPr>
          <w:rFonts w:ascii="Times New Roman"/>
          <w:b/>
          <w:i w:val="false"/>
          <w:color w:val="000000"/>
        </w:rPr>
        <w:t xml:space="preserve"> 2025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