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53ed" w14:textId="d105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4 тамыздағы № 7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 – коммуналдық шаруашылық, жолаушылар көлігі және автомобиль жолдары бөлімі" мемлекеттік мекемесі аумағында орналасқан жер учаскесіне жария сервитут белгіленсін Қостанай облысы, Қостанай ауданы, Заречный ауылдық округі, Рыспай ауылы, жалпы ауданы 12,85 гектар, 5 (бес) мерзімге өтеусіз негізде:</w:t>
      </w:r>
    </w:p>
    <w:bookmarkEnd w:id="1"/>
    <w:bookmarkStart w:name="z6" w:id="2"/>
    <w:p>
      <w:pPr>
        <w:spacing w:after="0"/>
        <w:ind w:left="0"/>
        <w:jc w:val="both"/>
      </w:pPr>
      <w:r>
        <w:rPr>
          <w:rFonts w:ascii="Times New Roman"/>
          <w:b w:val="false"/>
          <w:i w:val="false"/>
          <w:color w:val="000000"/>
          <w:sz w:val="28"/>
        </w:rPr>
        <w:t>
      - ауданы 6,25 гектар су құбыры желісін жобалау және салу үшін;</w:t>
      </w:r>
    </w:p>
    <w:bookmarkEnd w:id="2"/>
    <w:bookmarkStart w:name="z7" w:id="3"/>
    <w:p>
      <w:pPr>
        <w:spacing w:after="0"/>
        <w:ind w:left="0"/>
        <w:jc w:val="both"/>
      </w:pPr>
      <w:r>
        <w:rPr>
          <w:rFonts w:ascii="Times New Roman"/>
          <w:b w:val="false"/>
          <w:i w:val="false"/>
          <w:color w:val="000000"/>
          <w:sz w:val="28"/>
        </w:rPr>
        <w:t>
      - ауданы 6,6 гектар су құбыры желілерін жобалау және салу үшін.</w:t>
      </w:r>
    </w:p>
    <w:bookmarkEnd w:id="3"/>
    <w:bookmarkStart w:name="z8" w:id="4"/>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5"/>
    <w:bookmarkStart w:name="z10" w:id="6"/>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