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390fa" w14:textId="2d390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both"/>
      </w:pPr>
      <w:r>
        <w:rPr>
          <w:rFonts w:ascii="Times New Roman"/>
          <w:b w:val="false"/>
          <w:i w:val="false"/>
          <w:color w:val="000000"/>
          <w:sz w:val="28"/>
        </w:rPr>
        <w:t>Қостанай облысы Қамысты ауданы Қамысты ауылдық округі әкімінің 2023 жылғы 15 тамыздағы № 72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Қамысты аудандык аумақтық инспекциясы мемлекеттік мекемесі бас мемлекеттік ветеринариялык-санитариялык инспекторының 2023 жылғы 11 тамыздағы № 01-25/224 ұсынысы негізінде Қамысты ауданы Қамысты ауылдық округінің әкімі ШЕШТІ:</w:t>
      </w:r>
    </w:p>
    <w:bookmarkEnd w:id="0"/>
    <w:bookmarkStart w:name="z5" w:id="1"/>
    <w:p>
      <w:pPr>
        <w:spacing w:after="0"/>
        <w:ind w:left="0"/>
        <w:jc w:val="both"/>
      </w:pPr>
      <w:r>
        <w:rPr>
          <w:rFonts w:ascii="Times New Roman"/>
          <w:b w:val="false"/>
          <w:i w:val="false"/>
          <w:color w:val="000000"/>
          <w:sz w:val="28"/>
        </w:rPr>
        <w:t>
      1. Қостанай облысы Қамысты ауданы Қамысты ауылындағы № 1 шалғайдағы табында (Р. Хусаинов) ірі қара мал бруцеллезінің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 Ветеринариялық бақылау және қадағалау комитетінің Қамысты аудандық аумақтық инспекциясы" мемлекеттік мекемесіне (келісім бойынша), "Қазақстан Республикасы денсаулық сақтау Министрлігі санитариялық эпидемиологиялық бақылау комитеті Қостанай облысының санитариялық эпидемиологиялық бақылау департаменті Қамысты аудандық санитариялық эпидемиологиялық бақылау басқармасы" республикалық мемлекеттік мекемесіне (келісім бойынша), анықталған эпизоотиялық ошақта ветеринариялық-санитариялық қолайлы жағдайға қол жеткізуге арналған қажеттi ветеринариялық-санитариялық іс-шаралар жүргізілсін.</w:t>
      </w:r>
    </w:p>
    <w:bookmarkEnd w:id="2"/>
    <w:bookmarkStart w:name="z7"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Тлеубергенов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