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b86c" w14:textId="5e8b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Қостанай облысы Жангелдин ауданы мәслихатының 2023 жылғы 27 желтоқсандағы № 52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берiлiп отырған Жангелдин ауданында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Жангелдин ауданында жергілікті қоғамдастықтың бөлек жиындарын өткізудің қағидалары </w:t>
      </w:r>
    </w:p>
    <w:bookmarkEnd w:id="3"/>
    <w:bookmarkStart w:name="z14" w:id="4"/>
    <w:p>
      <w:pPr>
        <w:spacing w:after="0"/>
        <w:ind w:left="0"/>
        <w:jc w:val="left"/>
      </w:pPr>
      <w:r>
        <w:rPr>
          <w:rFonts w:ascii="Times New Roman"/>
          <w:b/>
          <w:i w:val="false"/>
          <w:color w:val="000000"/>
        </w:rPr>
        <w:t xml:space="preserve"> 1 тарау. Жалпы ережелер</w:t>
      </w:r>
    </w:p>
    <w:bookmarkEnd w:id="4"/>
    <w:bookmarkStart w:name="z15"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әзірленді және ауыл, ауылдық округ тұрғындарының жергілікті қоғамдастықтың бөлек жиындарын өткізудің тәртібін белгілейді.</w:t>
      </w:r>
    </w:p>
    <w:bookmarkEnd w:id="5"/>
    <w:bookmarkStart w:name="z16"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7" w:id="7"/>
    <w:p>
      <w:pPr>
        <w:spacing w:after="0"/>
        <w:ind w:left="0"/>
        <w:jc w:val="both"/>
      </w:pPr>
      <w:r>
        <w:rPr>
          <w:rFonts w:ascii="Times New Roman"/>
          <w:b w:val="false"/>
          <w:i w:val="false"/>
          <w:color w:val="000000"/>
          <w:sz w:val="28"/>
        </w:rPr>
        <w:t>
      1) бөлек жергілікті қоғамдастық жиыны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8"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9"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20"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бөлінеді.</w:t>
      </w:r>
    </w:p>
    <w:bookmarkEnd w:id="10"/>
    <w:bookmarkStart w:name="z21"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2" w:id="12"/>
    <w:p>
      <w:pPr>
        <w:spacing w:after="0"/>
        <w:ind w:left="0"/>
        <w:jc w:val="both"/>
      </w:pPr>
      <w:r>
        <w:rPr>
          <w:rFonts w:ascii="Times New Roman"/>
          <w:b w:val="false"/>
          <w:i w:val="false"/>
          <w:color w:val="000000"/>
          <w:sz w:val="28"/>
        </w:rPr>
        <w:t>
      5. Ауылдың, ауылдық округтің әкімі ауыл, көше шегінде жергілікті қоғамдастықтың бөлек жиынын шақырады және өткізуді ұйымдастырады.</w:t>
      </w:r>
    </w:p>
    <w:bookmarkEnd w:id="12"/>
    <w:bookmarkStart w:name="z23" w:id="13"/>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3"/>
    <w:bookmarkStart w:name="z24" w:id="14"/>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4"/>
    <w:bookmarkStart w:name="z25" w:id="15"/>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5"/>
    <w:bookmarkStart w:name="z26" w:id="16"/>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 ауылдың, ауылдық округтің әкімі немесе ол уәкілеттік берген тұлға ашады.</w:t>
      </w:r>
    </w:p>
    <w:bookmarkEnd w:id="17"/>
    <w:bookmarkStart w:name="z28" w:id="18"/>
    <w:p>
      <w:pPr>
        <w:spacing w:after="0"/>
        <w:ind w:left="0"/>
        <w:jc w:val="both"/>
      </w:pPr>
      <w:r>
        <w:rPr>
          <w:rFonts w:ascii="Times New Roman"/>
          <w:b w:val="false"/>
          <w:i w:val="false"/>
          <w:color w:val="000000"/>
          <w:sz w:val="28"/>
        </w:rPr>
        <w:t>
      Ауылдың, ауылдық округтің әкімі немесе ол уәкілеттік берген тұлға бөлек жергілікті қоғамдастық жиынының төрағасы болып табылады.</w:t>
      </w:r>
    </w:p>
    <w:bookmarkEnd w:id="18"/>
    <w:bookmarkStart w:name="z29" w:id="19"/>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9"/>
    <w:bookmarkStart w:name="z30" w:id="20"/>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50-ден 100-ге дейін аралықтағы тұрғындардан 1 өкіл сандық құрамда бөлек жергілікті қоғамдастық жиынының қатысушылары ұсынады.</w:t>
      </w:r>
    </w:p>
    <w:bookmarkEnd w:id="20"/>
    <w:bookmarkStart w:name="z31" w:id="21"/>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1"/>
    <w:bookmarkStart w:name="z32" w:id="22"/>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2"/>
    <w:bookmarkStart w:name="z33" w:id="23"/>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ауылдық округ әкімінің аппаратына береді.</w:t>
      </w:r>
    </w:p>
    <w:bookmarkEnd w:id="23"/>
    <w:bookmarkStart w:name="z34" w:id="2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4"/>
    <w:bookmarkStart w:name="z35" w:id="25"/>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5"/>
    <w:bookmarkStart w:name="z36" w:id="26"/>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6"/>
    <w:bookmarkStart w:name="z37" w:id="27"/>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7"/>
    <w:bookmarkStart w:name="z38" w:id="28"/>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8"/>
    <w:bookmarkStart w:name="z39" w:id="29"/>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