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ec8d" w14:textId="d03e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229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2023 жылғы 12 шілдедегі № 38 шешімі. Күші жойылды - Қостанай облысы Лисаков қаласы мәслихатының 2025 жылғы 20 қарашадағы № 202 шешімімен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мәслихатының 20.11.2025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методика)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не сәйкес әзірленді (бұдан әрі – Үлгілік әдістеме) және "Лисаков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Е-2 (бұдан әрі – аппарат басшысы)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органның ішкі құжаттарында айқындалған ерекшеліктерді ескере отырып жүргізіледі.</w:t>
      </w:r>
    </w:p>
    <w:bookmarkEnd w:id="21"/>
    <w:bookmarkStart w:name="z3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10. Бағалауды ұйымдастырушылық сүйемелдеуді "Лисаков қалалық мәслихатының аппараты" мемлекеттік мекемесінің ұйымдастыру-кадрлармен жұмыс бөлімімен (бұдан әрі – бөлім) персоналды басқару қызметі міндеттерін атқару жүктелген,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бөліммен ақпараттық жүйеде Лисаков қалалық мәслихат төрағасымен бекітілетін қызметшілерін бағалау кестесін құрастырады.</w:t>
      </w:r>
    </w:p>
    <w:bookmarkEnd w:id="35"/>
    <w:bookmarkStart w:name="z49" w:id="36"/>
    <w:p>
      <w:pPr>
        <w:spacing w:after="0"/>
        <w:ind w:left="0"/>
        <w:jc w:val="both"/>
      </w:pPr>
      <w:r>
        <w:rPr>
          <w:rFonts w:ascii="Times New Roman"/>
          <w:b w:val="false"/>
          <w:i w:val="false"/>
          <w:color w:val="000000"/>
          <w:sz w:val="28"/>
        </w:rPr>
        <w:t>
      11. Бөлім қызметі бағаланатын қызметшіні бағалау нәтижелерімен ол аяқталған соң екі жұмыс күні ішінде таныстыруды қамтамасыз етеді.</w:t>
      </w:r>
    </w:p>
    <w:bookmarkEnd w:id="36"/>
    <w:bookmarkStart w:name="z50"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1" w:id="38"/>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8"/>
    <w:bookmarkStart w:name="z52"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53"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бөлімде, сондай-ақ техникалық мүмкіндік болған кезде ақпараттық жүйеде сақталады.</w:t>
      </w:r>
    </w:p>
    <w:bookmarkEnd w:id="40"/>
    <w:bookmarkStart w:name="z54"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5"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бөліммен қарастырылады.</w:t>
      </w:r>
    </w:p>
    <w:bookmarkEnd w:id="42"/>
    <w:bookmarkStart w:name="z56"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7" w:id="44"/>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4"/>
    <w:bookmarkStart w:name="z58"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9"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0"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1"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2"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3"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4"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5" w:id="52"/>
    <w:p>
      <w:pPr>
        <w:spacing w:after="0"/>
        <w:ind w:left="0"/>
        <w:jc w:val="both"/>
      </w:pPr>
      <w:r>
        <w:rPr>
          <w:rFonts w:ascii="Times New Roman"/>
          <w:b w:val="false"/>
          <w:i w:val="false"/>
          <w:color w:val="000000"/>
          <w:sz w:val="28"/>
        </w:rPr>
        <w:t>
      19. Бөлім басшысы мыналарға жауапты болады:</w:t>
      </w:r>
    </w:p>
    <w:bookmarkEnd w:id="52"/>
    <w:bookmarkStart w:name="z66"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7" w:id="54"/>
    <w:p>
      <w:pPr>
        <w:spacing w:after="0"/>
        <w:ind w:left="0"/>
        <w:jc w:val="both"/>
      </w:pPr>
      <w:r>
        <w:rPr>
          <w:rFonts w:ascii="Times New Roman"/>
          <w:b w:val="false"/>
          <w:i w:val="false"/>
          <w:color w:val="000000"/>
          <w:sz w:val="28"/>
        </w:rPr>
        <w:t>
      2) НМИ уақтылы талдау мен келісу;</w:t>
      </w:r>
    </w:p>
    <w:bookmarkEnd w:id="54"/>
    <w:bookmarkStart w:name="z68"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9"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0"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1" w:id="58"/>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8"/>
    <w:bookmarkStart w:name="z72" w:id="59"/>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9"/>
    <w:bookmarkStart w:name="z73" w:id="60"/>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0"/>
    <w:bookmarkStart w:name="z74"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бөлімнің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8"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26. Ақпараттық жүйе немесе ол болмаған жағдайда бөлім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27. Ақпараттық жүйемен немесе ол болмаған жағдайда бөлім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30. Ақпараттық жүйе немесе ол болмаған жағдайда бөлім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31. Ақпараттық жүйе арқылы немесе ол болмаған жағдайда бөліммен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7"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 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5"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аппарат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бөліммен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xml:space="preserve">
      36. Бөлім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9" w:id="126"/>
    <w:p>
      <w:pPr>
        <w:spacing w:after="0"/>
        <w:ind w:left="0"/>
        <w:jc w:val="both"/>
      </w:pPr>
      <w:r>
        <w:rPr>
          <w:rFonts w:ascii="Times New Roman"/>
          <w:b w:val="false"/>
          <w:i w:val="false"/>
          <w:color w:val="000000"/>
          <w:sz w:val="28"/>
        </w:rPr>
        <w:t>
      40. Бөлім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