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c2cd" w14:textId="675c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әлеуметтік қолдау шараларын ұсыну туралы</w:t>
      </w:r>
    </w:p>
    <w:p>
      <w:pPr>
        <w:spacing w:after="0"/>
        <w:ind w:left="0"/>
        <w:jc w:val="both"/>
      </w:pPr>
      <w:r>
        <w:rPr>
          <w:rFonts w:ascii="Times New Roman"/>
          <w:b w:val="false"/>
          <w:i w:val="false"/>
          <w:color w:val="000000"/>
          <w:sz w:val="28"/>
        </w:rPr>
        <w:t>Қызылорда облысы Шиелі аудандық мәслихатының 2023 жылғы 26 желтоқсандағы № 11/27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және Қазақстан Республикасының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бұйрығына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2024 жылы Шиелі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 ауылдық елді мекендерге айлық есептік көрсеткіштің екі мың еселенген мөлшерінен аспайтын сомада келген мамандар үшін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А.Жандарбеков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