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e691" w14:textId="3dae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 Бәйтерек ауылдық округінің жергілікті қоғамдастық жиналысының Регламентін бекіту туралы" Шиелі аудандық мәслихатының 2018 жылғы 31 мамырдағы № 24/8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14 қарашадағы № 7/21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ауданы Бәйтерек ауылдық округінің жергілікті қоғамдастық жиналысының Регламентін бекіту туралы" Шиелі аудандық мәслихатының 2018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 24/8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6327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Шиелі ауданы Бәйтерек ауылдық округінің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Заңында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