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9512" w14:textId="1f99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мемлекеттік орман қоры учаскелерінде орман пайдалану төлемақысының ставкаларын (түбiрiмен босатылатын сүрек үшiн белгiленетiн ставкаларды қоспағанда) бекіту туралы</w:t>
      </w:r>
    </w:p>
    <w:p>
      <w:pPr>
        <w:spacing w:after="0"/>
        <w:ind w:left="0"/>
        <w:jc w:val="both"/>
      </w:pPr>
      <w:r>
        <w:rPr>
          <w:rFonts w:ascii="Times New Roman"/>
          <w:b w:val="false"/>
          <w:i w:val="false"/>
          <w:color w:val="000000"/>
          <w:sz w:val="28"/>
        </w:rPr>
        <w:t>Қызылорда облыстық мәслихатының 2023 жылғы 27 қазандағы № 58 шешімі</w:t>
      </w:r>
    </w:p>
    <w:p>
      <w:pPr>
        <w:spacing w:after="0"/>
        <w:ind w:left="0"/>
        <w:jc w:val="both"/>
      </w:pPr>
      <w:bookmarkStart w:name="z4" w:id="0"/>
      <w:r>
        <w:rPr>
          <w:rFonts w:ascii="Times New Roman"/>
          <w:b w:val="false"/>
          <w:i w:val="false"/>
          <w:color w:val="000000"/>
          <w:sz w:val="28"/>
        </w:rPr>
        <w:t xml:space="preserve">
      "Қазақстан Республикасының Орман кодексі" Қазақстан Республикасының 2003 жылғы 8 шілдедегі № 477 Кодексінің </w:t>
      </w:r>
      <w:r>
        <w:rPr>
          <w:rFonts w:ascii="Times New Roman"/>
          <w:b w:val="false"/>
          <w:i w:val="false"/>
          <w:color w:val="000000"/>
          <w:sz w:val="28"/>
        </w:rPr>
        <w:t>14-бабы</w:t>
      </w:r>
      <w:r>
        <w:rPr>
          <w:rFonts w:ascii="Times New Roman"/>
          <w:b w:val="false"/>
          <w:i w:val="false"/>
          <w:color w:val="000000"/>
          <w:sz w:val="28"/>
        </w:rPr>
        <w:t xml:space="preserve"> 2)-тармақшасына, "Салық және бюджетке төленетін басқа да міндетті төлемдер туралы (Салық кодексі)" Қазақстан Республикасының 2017 жылғы 25 желтоқсандағы № 120-VІ ҚРЗ Кодексінің 587-бабы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орман қоры учаскелерінде орман пайдаланғаны үшін төлемақы мөлшерлемелерін есептеудің әдістемелік нұсқауларын бекіту туралы" Қазақстан Республикасы Ауыл шаруашылығы министрінің міндетін атқарушысының 2018 жылғы 13 қыркүйектегі </w:t>
      </w:r>
      <w:r>
        <w:rPr>
          <w:rFonts w:ascii="Times New Roman"/>
          <w:b w:val="false"/>
          <w:i w:val="false"/>
          <w:color w:val="000000"/>
          <w:sz w:val="28"/>
        </w:rPr>
        <w:t>№ 383</w:t>
      </w:r>
      <w:r>
        <w:rPr>
          <w:rFonts w:ascii="Times New Roman"/>
          <w:b w:val="false"/>
          <w:i w:val="false"/>
          <w:color w:val="000000"/>
          <w:sz w:val="28"/>
        </w:rPr>
        <w:t xml:space="preserve"> бұйрығына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Қызылорда облысының мемлекеттік орман қоры учаскелерінде орман пайдалану төлемақысының ставкалары (түбiрiмен босатылатын сүрек үшiн белгiленетiн ставкаларды қоспағанда)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2023 жылғы "27 " қазандағы</w:t>
            </w:r>
            <w:r>
              <w:br/>
            </w:r>
            <w:r>
              <w:rPr>
                <w:rFonts w:ascii="Times New Roman"/>
                <w:b w:val="false"/>
                <w:i w:val="false"/>
                <w:color w:val="000000"/>
                <w:sz w:val="20"/>
              </w:rPr>
              <w:t>№ 58 шешімімен бекітілген</w:t>
            </w:r>
          </w:p>
        </w:tc>
      </w:tr>
    </w:tbl>
    <w:bookmarkStart w:name="z11" w:id="3"/>
    <w:p>
      <w:pPr>
        <w:spacing w:after="0"/>
        <w:ind w:left="0"/>
        <w:jc w:val="left"/>
      </w:pPr>
      <w:r>
        <w:rPr>
          <w:rFonts w:ascii="Times New Roman"/>
          <w:b/>
          <w:i w:val="false"/>
          <w:color w:val="000000"/>
        </w:rPr>
        <w:t xml:space="preserve"> Қызылорда облысының мемлекеттік орман қоры учаскелерінде орман пайдалану төлемақысының ставкалары (түбiрiмен босатылатын сүрек үшiн белгiленетiн ставкаларды қоспағанда)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төлемақы ставкалары (Айлық есептік көрсеткіш)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қысқа мерзімді орман пайдалану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 оның ішінде шабындық жерлердің сапалы жай-күйінің топтары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 1 жылға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 1 жылға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0,053348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 1 жылға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0,041493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жаю, оның ішінде ауыл шаруашылығы жануарларының топтары бойынша бір мал басының жайылымы: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4"/>
          <w:p>
            <w:pPr>
              <w:spacing w:after="20"/>
              <w:ind w:left="20"/>
              <w:jc w:val="both"/>
            </w:pPr>
            <w:r>
              <w:rPr>
                <w:rFonts w:ascii="Times New Roman"/>
                <w:b w:val="false"/>
                <w:i w:val="false"/>
                <w:color w:val="000000"/>
                <w:sz w:val="20"/>
              </w:rPr>
              <w:t>
Ірі мал:</w:t>
            </w:r>
          </w:p>
          <w:bookmarkEnd w:id="4"/>
          <w:p>
            <w:pPr>
              <w:spacing w:after="20"/>
              <w:ind w:left="20"/>
              <w:jc w:val="both"/>
            </w:pPr>
            <w:r>
              <w:rPr>
                <w:rFonts w:ascii="Times New Roman"/>
                <w:b w:val="false"/>
                <w:i w:val="false"/>
                <w:color w:val="000000"/>
                <w:sz w:val="20"/>
              </w:rPr>
              <w:t>
(түйе)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 1 жылға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0,42694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Ірі қара мал:</w:t>
            </w:r>
          </w:p>
          <w:bookmarkEnd w:id="5"/>
          <w:p>
            <w:pPr>
              <w:spacing w:after="20"/>
              <w:ind w:left="20"/>
              <w:jc w:val="both"/>
            </w:pPr>
            <w:r>
              <w:rPr>
                <w:rFonts w:ascii="Times New Roman"/>
                <w:b w:val="false"/>
                <w:i w:val="false"/>
                <w:color w:val="000000"/>
                <w:sz w:val="20"/>
              </w:rPr>
              <w:t>
сиыр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 1 жылға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0,1161739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 1 жылға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0,16727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(қой)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 1 жылға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0,01742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(ешкі)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 1 жылға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0,06099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 1 жылға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0,034853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малының жас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 1 жылға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0,06099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 мен омарталар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 ұясы – 1 жылға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0,05927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учаскелерін көкініс өсіру, бау шаруашылығы, бақша шаруашылығы, бақ шаруашылығы және өзге де ауыл шаруашылығы дақылдарын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 1 жылға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өсімдіктер және техникалық шикізаттар жинау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 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0,01797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Сұңғыла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0,069565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кереуік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0,12753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0,052174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1текше 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0,052174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сауықтыру, рекреациялық, тарихи-мәдени, туристік және спорттық мақсаттарда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ұзақ мерзімді орман пайдалану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мәдени-сауықтыру мақсаттары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 1 жылға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0,05928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туристік және спорттық мақсаттары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 1 жылға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0,05928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Аңшылық шаруашылығының мұқтаждықтары үшін ұзақ мерзімді орман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Аңшылық шаруашылығының мұқтаждықтары үшін ұзақ мерзімді орман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 1 жылға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0,02963 </w:t>
            </w:r>
          </w:p>
        </w:tc>
      </w:tr>
    </w:tbl>
    <w:bookmarkStart w:name="z14" w:id="6"/>
    <w:p>
      <w:pPr>
        <w:spacing w:after="0"/>
        <w:ind w:left="0"/>
        <w:jc w:val="both"/>
      </w:pPr>
      <w:r>
        <w:rPr>
          <w:rFonts w:ascii="Times New Roman"/>
          <w:b w:val="false"/>
          <w:i w:val="false"/>
          <w:color w:val="000000"/>
          <w:sz w:val="28"/>
        </w:rPr>
        <w:t>
      *Ескерту: мемлекеттік орман қоры учаскелерін бақша шаруашылығы, бақ шаруашылығы және өзге ауыл шаруашылығы дақылдарын өсіру үшін пайдалану төлемақысының мөлшерлемелері салық заңнамасымен топырақтардың сапасы бойынша орналастырған бонитеттердің балына сай анықталған айқындалған жер салығы деңгейінде белгіленеді.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