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56e6" w14:textId="f195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аудандық мәслихатының 2023 жылғы 25 сәуірдегі № 11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29 қыркүйектегі № 10 шешімі</w:t>
      </w:r>
    </w:p>
    <w:p>
      <w:pPr>
        <w:spacing w:after="0"/>
        <w:ind w:left="0"/>
        <w:jc w:val="both"/>
      </w:pPr>
      <w:bookmarkStart w:name="z4" w:id="0"/>
      <w:r>
        <w:rPr>
          <w:rFonts w:ascii="Times New Roman"/>
          <w:b w:val="false"/>
          <w:i w:val="false"/>
          <w:color w:val="000000"/>
          <w:sz w:val="28"/>
        </w:rPr>
        <w:t>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2023 жылғы 25 сәуірдегі №11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шешіммен бекітілген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абзацпен толықтырылсын:</w:t>
      </w:r>
    </w:p>
    <w:bookmarkStart w:name="z8" w:id="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bookmarkStart w:name="z12" w:id="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мазмұндалсын:</w:t>
      </w:r>
    </w:p>
    <w:bookmarkStart w:name="z14" w:id="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6"/>
    <w:bookmarkStart w:name="z15" w:id="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
    <w:bookmarkStart w:name="z16" w:id="8"/>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