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df44" w14:textId="ce5d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22 желтоқсандағы № 458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бастап қолданысқа енгізіледі.</w:t>
      </w:r>
    </w:p>
    <w:bookmarkStart w:name="z6"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458 бұйрығымен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w:t>
      </w:r>
    </w:p>
    <w:bookmarkEnd w:id="11"/>
    <w:p>
      <w:pPr>
        <w:spacing w:after="0"/>
        <w:ind w:left="0"/>
        <w:jc w:val="both"/>
      </w:pPr>
      <w:r>
        <w:rPr>
          <w:rFonts w:ascii="Times New Roman"/>
          <w:b w:val="false"/>
          <w:i w:val="false"/>
          <w:color w:val="ff0000"/>
          <w:sz w:val="28"/>
        </w:rPr>
        <w:t xml:space="preserve">
      Ескерту. Шекті бағалары жаңа редакцияда – ҚР Энергетика министрінің 30.07.2025 </w:t>
      </w:r>
      <w:r>
        <w:rPr>
          <w:rFonts w:ascii="Times New Roman"/>
          <w:b w:val="false"/>
          <w:i w:val="false"/>
          <w:color w:val="ff0000"/>
          <w:sz w:val="28"/>
        </w:rPr>
        <w:t>№ 298-н/қ</w:t>
      </w:r>
      <w:r>
        <w:rPr>
          <w:rFonts w:ascii="Times New Roman"/>
          <w:b w:val="false"/>
          <w:i w:val="false"/>
          <w:color w:val="ff0000"/>
          <w:sz w:val="28"/>
        </w:rPr>
        <w:t xml:space="preserve"> (01.08.2025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географиялық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аудандарды қоспағанда, қосылған құн салығымен шекті бөлшек сауда бағасы, 1 литр үшін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 200 (екі жүз) километрден астам қашықтықта орналасқан шалғай аудандар үшін қосылған құн салығымен шекті бөлшек сауда бағасы, 1 литр үшін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