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cf47" w14:textId="a0ac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Құрылыс объектісін ерекше реттеуді және (немесе) қала құрылысы регламентациясын талап ететін объектілерге жатқызу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2023 жылғы 26 желтоқсандағы № 162 бұйрығы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сәулет, қала құрылысы және құрылыс қызметі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"Жылына 50 млн тонна кен өнімділігі бар "Көксай" кен орнындағы таукен-байыту комбинатының құрылысы" құрылыс объектісін ерекше реттеуді және (немесе) қала құрылысы регламентациясын талап ететін объектілерге жатқызылсын.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Құрылыс және тұрғын үй-коммуналдық шаруашылық істері комитеті заңнамада белгіленген тәртіппен: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нормативтік құқықтық актілерінің эталондық бақылау банкінде ресми жариялауды;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вице-миниcтріне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