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8189" w14:textId="d208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2021-2022, 2022-2023, 2023-2024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29 тамыздағы № 451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2021-2022, 2022-2023, 2023-2024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5"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2"/>
    <w:bookmarkStart w:name="z8" w:id="3"/>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2023 жылғы 1 қыркүйектен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3-қосымша</w:t>
            </w:r>
          </w:p>
        </w:tc>
      </w:tr>
    </w:tbl>
    <w:bookmarkStart w:name="z12" w:id="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2022 – 2023 оқу жылына арналған мемлекеттік білім беру тапсырысы</w:t>
      </w:r>
    </w:p>
    <w:bookmarkEnd w:id="6"/>
    <w:p>
      <w:pPr>
        <w:spacing w:after="0"/>
        <w:ind w:left="0"/>
        <w:jc w:val="both"/>
      </w:pPr>
      <w:r>
        <w:rPr>
          <w:rFonts w:ascii="Times New Roman"/>
          <w:b w:val="false"/>
          <w:i w:val="false"/>
          <w:color w:val="000000"/>
          <w:sz w:val="28"/>
        </w:rPr>
        <w:t>
      Бюджеттік бағдарламалар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 жылына</w:t>
            </w:r>
          </w:p>
          <w:p>
            <w:pPr>
              <w:spacing w:after="20"/>
              <w:ind w:left="20"/>
              <w:jc w:val="both"/>
            </w:pPr>
            <w:r>
              <w:rPr>
                <w:rFonts w:ascii="Times New Roman"/>
                <w:b w:val="false"/>
                <w:i w:val="false"/>
                <w:color w:val="000000"/>
                <w:sz w:val="20"/>
              </w:rPr>
              <w:t>
</w:t>
            </w:r>
            <w:r>
              <w:rPr>
                <w:rFonts w:ascii="Times New Roman"/>
                <w:b/>
                <w:i w:val="false"/>
                <w:color w:val="000000"/>
                <w:sz w:val="20"/>
              </w:rPr>
              <w:t>1 студентті оқытуға жұмсалатын орташа шығыстар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1 студентті оқытуға жұмсалатын</w:t>
            </w:r>
          </w:p>
          <w:p>
            <w:pPr>
              <w:spacing w:after="20"/>
              <w:ind w:left="20"/>
              <w:jc w:val="both"/>
            </w:pPr>
            <w:r>
              <w:rPr>
                <w:rFonts w:ascii="Times New Roman"/>
                <w:b w:val="false"/>
                <w:i w:val="false"/>
                <w:color w:val="000000"/>
                <w:sz w:val="20"/>
              </w:rPr>
              <w:t>
</w:t>
            </w:r>
            <w:r>
              <w:rPr>
                <w:rFonts w:ascii="Times New Roman"/>
                <w:b/>
                <w:i w:val="false"/>
                <w:color w:val="000000"/>
                <w:sz w:val="20"/>
              </w:rPr>
              <w:t>1 (бір)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1082,6/18 043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955,8/15 930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жоғары оқу орындарының филиалдарында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p>
            <w:pPr>
              <w:spacing w:after="20"/>
              <w:ind w:left="20"/>
              <w:jc w:val="both"/>
            </w:pPr>
            <w:r>
              <w:rPr>
                <w:rFonts w:ascii="Times New Roman"/>
                <w:b w:val="false"/>
                <w:i w:val="false"/>
                <w:color w:val="000000"/>
                <w:sz w:val="20"/>
              </w:rPr>
              <w:t>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p>
            <w:pPr>
              <w:spacing w:after="20"/>
              <w:ind w:left="20"/>
              <w:jc w:val="both"/>
            </w:pPr>
            <w:r>
              <w:rPr>
                <w:rFonts w:ascii="Times New Roman"/>
                <w:b w:val="false"/>
                <w:i w:val="false"/>
                <w:color w:val="000000"/>
                <w:sz w:val="20"/>
              </w:rPr>
              <w:t>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w:t>
            </w:r>
          </w:p>
          <w:p>
            <w:pPr>
              <w:spacing w:after="20"/>
              <w:ind w:left="20"/>
              <w:jc w:val="both"/>
            </w:pPr>
            <w:r>
              <w:rPr>
                <w:rFonts w:ascii="Times New Roman"/>
                <w:b w:val="false"/>
                <w:i w:val="false"/>
                <w:color w:val="000000"/>
                <w:sz w:val="20"/>
              </w:rPr>
              <w:t>
</w:t>
            </w:r>
            <w:r>
              <w:rPr>
                <w:rFonts w:ascii="Times New Roman"/>
                <w:b/>
                <w:i w:val="false"/>
                <w:color w:val="000000"/>
                <w:sz w:val="20"/>
              </w:rPr>
              <w:t>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5-қосымша</w:t>
            </w:r>
          </w:p>
        </w:tc>
      </w:tr>
    </w:tbl>
    <w:bookmarkStart w:name="z14" w:id="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2023 – 2024 оқу жылына арналған мемлекеттік білім беру тапсырысы</w:t>
      </w:r>
    </w:p>
    <w:bookmarkEnd w:id="7"/>
    <w:p>
      <w:pPr>
        <w:spacing w:after="0"/>
        <w:ind w:left="0"/>
        <w:jc w:val="both"/>
      </w:pPr>
      <w:r>
        <w:rPr>
          <w:rFonts w:ascii="Times New Roman"/>
          <w:b w:val="false"/>
          <w:i w:val="false"/>
          <w:color w:val="000000"/>
          <w:sz w:val="28"/>
        </w:rPr>
        <w:t>
      Бюджеттік бағдарламалар әкімшісі: Қазақстан Республикасы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 /17 488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 /15 375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 /18 043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 /15 930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жоғары оқу орындарының филиалдарында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қос дипломды білім беру бағдарламалары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w:t>
            </w:r>
          </w:p>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w:t>
            </w:r>
          </w:p>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w:t>
            </w:r>
          </w:p>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саласының</w:t>
            </w:r>
            <w:r>
              <w:rPr>
                <w:rFonts w:ascii="Times New Roman"/>
                <w:b/>
                <w:i w:val="false"/>
                <w:color w:val="000000"/>
                <w:sz w:val="20"/>
              </w:rPr>
              <w:t xml:space="preserve"> коды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w:t>
            </w:r>
            <w:r>
              <w:rPr>
                <w:rFonts w:ascii="Times New Roman"/>
                <w:b w:val="false"/>
                <w:i w:val="false"/>
                <w:color w:val="000000"/>
                <w:sz w:val="20"/>
              </w:rPr>
              <w:t xml:space="preserve"> </w:t>
            </w:r>
            <w:r>
              <w:rPr>
                <w:rFonts w:ascii="Times New Roman"/>
                <w:b/>
                <w:i w:val="false"/>
                <w:color w:val="000000"/>
                <w:sz w:val="20"/>
              </w:rPr>
              <w:t>бағыттарының</w:t>
            </w:r>
            <w:r>
              <w:rPr>
                <w:rFonts w:ascii="Times New Roman"/>
                <w:b/>
                <w:i w:val="false"/>
                <w:color w:val="000000"/>
                <w:sz w:val="20"/>
              </w:rPr>
              <w:t xml:space="preserve"> коды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r>
              <w:rPr>
                <w:rFonts w:ascii="Times New Roman"/>
                <w:b w:val="false"/>
                <w:i w:val="false"/>
                <w:color w:val="000000"/>
                <w:sz w:val="20"/>
              </w:rPr>
              <w:t xml:space="preserve"> </w:t>
            </w:r>
            <w:r>
              <w:rPr>
                <w:rFonts w:ascii="Times New Roman"/>
                <w:b/>
                <w:i w:val="false"/>
                <w:color w:val="000000"/>
                <w:sz w:val="20"/>
              </w:rPr>
              <w:t>оқуға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r>
              <w:rPr>
                <w:rFonts w:ascii="Times New Roman"/>
                <w:b/>
                <w:i w:val="false"/>
                <w:color w:val="000000"/>
                <w:sz w:val="20"/>
              </w:rPr>
              <w:t xml:space="preserve"> 1 </w:t>
            </w:r>
            <w:r>
              <w:rPr>
                <w:rFonts w:ascii="Times New Roman"/>
                <w:b/>
                <w:i w:val="false"/>
                <w:color w:val="000000"/>
                <w:sz w:val="20"/>
              </w:rPr>
              <w:t>студентті</w:t>
            </w:r>
            <w:r>
              <w:rPr>
                <w:rFonts w:ascii="Times New Roman"/>
                <w:b w:val="false"/>
                <w:i w:val="false"/>
                <w:color w:val="000000"/>
                <w:sz w:val="20"/>
              </w:rPr>
              <w:t xml:space="preserve"> </w:t>
            </w:r>
            <w:r>
              <w:rPr>
                <w:rFonts w:ascii="Times New Roman"/>
                <w:b/>
                <w:i w:val="false"/>
                <w:color w:val="000000"/>
                <w:sz w:val="20"/>
              </w:rPr>
              <w:t>оқытуға</w:t>
            </w:r>
            <w:r>
              <w:rPr>
                <w:rFonts w:ascii="Times New Roman"/>
                <w:b w:val="false"/>
                <w:i w:val="false"/>
                <w:color w:val="000000"/>
                <w:sz w:val="20"/>
              </w:rPr>
              <w:t xml:space="preserve"> </w:t>
            </w:r>
            <w:r>
              <w:rPr>
                <w:rFonts w:ascii="Times New Roman"/>
                <w:b/>
                <w:i w:val="false"/>
                <w:color w:val="000000"/>
                <w:sz w:val="20"/>
              </w:rPr>
              <w:t>жұмсалатын</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6-қосымша</w:t>
            </w:r>
          </w:p>
        </w:tc>
      </w:tr>
    </w:tbl>
    <w:bookmarkStart w:name="z16" w:id="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мамандар даярлауға 2023 – 2024 оқу жылына арналған мемлекеттік білім беру тапсырысы</w:t>
      </w:r>
    </w:p>
    <w:bookmarkEnd w:id="8"/>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1900,0/31 667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