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3668" w14:textId="e183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"Б" корпусы мемлекеттік әкімшілік қызметшілерінің қызметін бағалау әдістемесін бекіту туралы" Қазақстан Республикасы Ғылым және жоғары білім министрінің м.а. 2023 жылғы 31 наурыздағы № 103-к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30 маусымдағы № 417-к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"Б" корпусы мемлекеттік әкімшілік қызметшілерінің қызметін бағалау әдістемесін бекіту туралы" Қазақстан Республикасы Ғылым және жоғары білім министрінің м.а. 2023 жылғы 31 наурыздағы № 103-к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Ғылым және жоғары білім министрлігінің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4"/>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2" w:id="7"/>
    <w:p>
      <w:pPr>
        <w:spacing w:after="0"/>
        <w:ind w:left="0"/>
        <w:jc w:val="both"/>
      </w:pPr>
      <w:r>
        <w:rPr>
          <w:rFonts w:ascii="Times New Roman"/>
          <w:b w:val="false"/>
          <w:i w:val="false"/>
          <w:color w:val="000000"/>
          <w:sz w:val="28"/>
        </w:rPr>
        <w:t>
      мынадай мазмұндағы 6 тараумен толықтырылсын:</w:t>
      </w:r>
    </w:p>
    <w:bookmarkEnd w:id="7"/>
    <w:bookmarkStart w:name="z13" w:id="8"/>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8"/>
    <w:bookmarkStart w:name="z14" w:id="9"/>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9"/>
    <w:bookmarkStart w:name="z15" w:id="10"/>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0"/>
    <w:bookmarkStart w:name="z16" w:id="11"/>
    <w:p>
      <w:pPr>
        <w:spacing w:after="0"/>
        <w:ind w:left="0"/>
        <w:jc w:val="both"/>
      </w:pPr>
      <w:r>
        <w:rPr>
          <w:rFonts w:ascii="Times New Roman"/>
          <w:b w:val="false"/>
          <w:i w:val="false"/>
          <w:color w:val="000000"/>
          <w:sz w:val="28"/>
        </w:rPr>
        <w:t>
      46. "Б" корпусы қызметшісінің тікелей басшысы Министрліктің бірінші басшысы болған жағдайда жеке жұмыс жоспары осы лауазымды тұлғамен бекітіледі.</w:t>
      </w:r>
    </w:p>
    <w:bookmarkEnd w:id="11"/>
    <w:bookmarkStart w:name="z17" w:id="12"/>
    <w:p>
      <w:pPr>
        <w:spacing w:after="0"/>
        <w:ind w:left="0"/>
        <w:jc w:val="both"/>
      </w:pPr>
      <w:r>
        <w:rPr>
          <w:rFonts w:ascii="Times New Roman"/>
          <w:b w:val="false"/>
          <w:i w:val="false"/>
          <w:color w:val="000000"/>
          <w:sz w:val="28"/>
        </w:rPr>
        <w:t>
      47. НМИ:</w:t>
      </w:r>
    </w:p>
    <w:bookmarkEnd w:id="12"/>
    <w:bookmarkStart w:name="z18" w:id="1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3"/>
    <w:bookmarkStart w:name="z19" w:id="1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
    <w:bookmarkStart w:name="z20" w:id="1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
    <w:bookmarkStart w:name="z21" w:id="1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6"/>
    <w:bookmarkStart w:name="z22" w:id="17"/>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7"/>
    <w:bookmarkStart w:name="z23" w:id="18"/>
    <w:p>
      <w:pPr>
        <w:spacing w:after="0"/>
        <w:ind w:left="0"/>
        <w:jc w:val="both"/>
      </w:pPr>
      <w:r>
        <w:rPr>
          <w:rFonts w:ascii="Times New Roman"/>
          <w:b w:val="false"/>
          <w:i w:val="false"/>
          <w:color w:val="000000"/>
          <w:sz w:val="28"/>
        </w:rPr>
        <w:t>
      48. НМИ саны 5 құрайды.</w:t>
      </w:r>
    </w:p>
    <w:bookmarkEnd w:id="18"/>
    <w:bookmarkStart w:name="z24" w:id="19"/>
    <w:p>
      <w:pPr>
        <w:spacing w:after="0"/>
        <w:ind w:left="0"/>
        <w:jc w:val="both"/>
      </w:pPr>
      <w:r>
        <w:rPr>
          <w:rFonts w:ascii="Times New Roman"/>
          <w:b w:val="false"/>
          <w:i w:val="false"/>
          <w:color w:val="000000"/>
          <w:sz w:val="28"/>
        </w:rPr>
        <w:t>
      1-параграф. НМИ жетістігін бағалау тәртібі</w:t>
      </w:r>
    </w:p>
    <w:bookmarkEnd w:id="19"/>
    <w:bookmarkStart w:name="z25" w:id="20"/>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20"/>
    <w:bookmarkStart w:name="z26" w:id="21"/>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7" w:id="2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22"/>
    <w:bookmarkStart w:name="z28" w:id="2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23"/>
    <w:bookmarkStart w:name="z29" w:id="2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24"/>
    <w:bookmarkStart w:name="z30" w:id="25"/>
    <w:p>
      <w:pPr>
        <w:spacing w:after="0"/>
        <w:ind w:left="0"/>
        <w:jc w:val="both"/>
      </w:pPr>
      <w:r>
        <w:rPr>
          <w:rFonts w:ascii="Times New Roman"/>
          <w:b w:val="false"/>
          <w:i w:val="false"/>
          <w:color w:val="000000"/>
          <w:sz w:val="28"/>
        </w:rPr>
        <w:t>
      1) бағалаумен келісу;</w:t>
      </w:r>
    </w:p>
    <w:bookmarkEnd w:id="25"/>
    <w:bookmarkStart w:name="z31" w:id="26"/>
    <w:p>
      <w:pPr>
        <w:spacing w:after="0"/>
        <w:ind w:left="0"/>
        <w:jc w:val="both"/>
      </w:pPr>
      <w:r>
        <w:rPr>
          <w:rFonts w:ascii="Times New Roman"/>
          <w:b w:val="false"/>
          <w:i w:val="false"/>
          <w:color w:val="000000"/>
          <w:sz w:val="28"/>
        </w:rPr>
        <w:t>
      2) түзетуге жіберу.</w:t>
      </w:r>
    </w:p>
    <w:bookmarkEnd w:id="26"/>
    <w:bookmarkStart w:name="z32" w:id="27"/>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27"/>
    <w:bookmarkStart w:name="z33" w:id="28"/>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28"/>
    <w:bookmarkStart w:name="z34" w:id="29"/>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29"/>
    <w:bookmarkStart w:name="z35" w:id="30"/>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30"/>
    <w:bookmarkStart w:name="z36" w:id="31"/>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31"/>
    <w:bookmarkStart w:name="z37" w:id="32"/>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32"/>
    <w:bookmarkStart w:name="z38" w:id="33"/>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33"/>
    <w:bookmarkStart w:name="z39" w:id="34"/>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34"/>
    <w:bookmarkStart w:name="z40" w:id="35"/>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35"/>
    <w:bookmarkStart w:name="z41" w:id="36"/>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36"/>
    <w:bookmarkStart w:name="z42" w:id="37"/>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37"/>
    <w:bookmarkStart w:name="z43" w:id="38"/>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38"/>
    <w:bookmarkStart w:name="z44" w:id="39"/>
    <w:p>
      <w:pPr>
        <w:spacing w:after="0"/>
        <w:ind w:left="0"/>
        <w:jc w:val="both"/>
      </w:pPr>
      <w:r>
        <w:rPr>
          <w:rFonts w:ascii="Times New Roman"/>
          <w:b w:val="false"/>
          <w:i w:val="false"/>
          <w:color w:val="000000"/>
          <w:sz w:val="28"/>
        </w:rPr>
        <w:t>
      1) толтырылған бағалау парақтарын;</w:t>
      </w:r>
    </w:p>
    <w:bookmarkEnd w:id="39"/>
    <w:bookmarkStart w:name="z45" w:id="40"/>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40"/>
    <w:bookmarkStart w:name="z46" w:id="41"/>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41"/>
    <w:bookmarkStart w:name="z47" w:id="42"/>
    <w:p>
      <w:pPr>
        <w:spacing w:after="0"/>
        <w:ind w:left="0"/>
        <w:jc w:val="both"/>
      </w:pPr>
      <w:r>
        <w:rPr>
          <w:rFonts w:ascii="Times New Roman"/>
          <w:b w:val="false"/>
          <w:i w:val="false"/>
          <w:color w:val="000000"/>
          <w:sz w:val="28"/>
        </w:rPr>
        <w:t>
      1) бағалау нәтижелерін бекіту;</w:t>
      </w:r>
    </w:p>
    <w:bookmarkEnd w:id="42"/>
    <w:bookmarkStart w:name="z48" w:id="43"/>
    <w:p>
      <w:pPr>
        <w:spacing w:after="0"/>
        <w:ind w:left="0"/>
        <w:jc w:val="both"/>
      </w:pPr>
      <w:r>
        <w:rPr>
          <w:rFonts w:ascii="Times New Roman"/>
          <w:b w:val="false"/>
          <w:i w:val="false"/>
          <w:color w:val="000000"/>
          <w:sz w:val="28"/>
        </w:rPr>
        <w:t>
      2) бағалау нәтижелерін қайта қарау.</w:t>
      </w:r>
    </w:p>
    <w:bookmarkEnd w:id="43"/>
    <w:bookmarkStart w:name="z49" w:id="44"/>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4"/>
    <w:bookmarkStart w:name="z50" w:id="45"/>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45"/>
    <w:bookmarkStart w:name="z51" w:id="46"/>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46"/>
    <w:bookmarkStart w:name="z52" w:id="47"/>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7"/>
    <w:bookmarkStart w:name="z53" w:id="48"/>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48"/>
    <w:bookmarkStart w:name="z54" w:id="4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49"/>
    <w:bookmarkStart w:name="z55" w:id="5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50"/>
    <w:bookmarkStart w:name="z56" w:id="51"/>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51"/>
    <w:bookmarkStart w:name="z57" w:id="5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9, 10 және 11-қосымшалармен толықтырылсын.</w:t>
      </w:r>
    </w:p>
    <w:bookmarkEnd w:id="52"/>
    <w:bookmarkStart w:name="z58" w:id="53"/>
    <w:p>
      <w:pPr>
        <w:spacing w:after="0"/>
        <w:ind w:left="0"/>
        <w:jc w:val="both"/>
      </w:pPr>
      <w:r>
        <w:rPr>
          <w:rFonts w:ascii="Times New Roman"/>
          <w:b w:val="false"/>
          <w:i w:val="false"/>
          <w:color w:val="000000"/>
          <w:sz w:val="28"/>
        </w:rPr>
        <w:t>
      2. Қазақстан Республикасы Ғылым және жоғары білім министрлігінің Персоналды дамыту және басқару департаменті заңнамада белгіленген тәртіппен:</w:t>
      </w:r>
    </w:p>
    <w:bookmarkEnd w:id="53"/>
    <w:bookmarkStart w:name="z59" w:id="54"/>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4"/>
    <w:bookmarkStart w:name="z60" w:id="55"/>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55"/>
    <w:bookmarkStart w:name="z61" w:id="56"/>
    <w:p>
      <w:pPr>
        <w:spacing w:after="0"/>
        <w:ind w:left="0"/>
        <w:jc w:val="both"/>
      </w:pPr>
      <w:r>
        <w:rPr>
          <w:rFonts w:ascii="Times New Roman"/>
          <w:b w:val="false"/>
          <w:i w:val="false"/>
          <w:color w:val="000000"/>
          <w:sz w:val="28"/>
        </w:rPr>
        <w:t>
      3. Осы бұйрықтың орындалуын бақылау Қазақстан Республикасы Ғылым және жоғары білім министрлігінің Аппарат басшысына жүктелсін.</w:t>
      </w:r>
    </w:p>
    <w:bookmarkEnd w:id="56"/>
    <w:bookmarkStart w:name="z62" w:id="5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w:t>
            </w:r>
            <w:r>
              <w:br/>
            </w:r>
            <w:r>
              <w:rPr>
                <w:rFonts w:ascii="Times New Roman"/>
                <w:b w:val="false"/>
                <w:i w:val="false"/>
                <w:color w:val="000000"/>
                <w:sz w:val="20"/>
              </w:rPr>
              <w:t xml:space="preserve">2023 жылғы 30 маусымдағы </w:t>
            </w:r>
            <w:r>
              <w:br/>
            </w:r>
            <w:r>
              <w:rPr>
                <w:rFonts w:ascii="Times New Roman"/>
                <w:b w:val="false"/>
                <w:i w:val="false"/>
                <w:color w:val="000000"/>
                <w:sz w:val="20"/>
              </w:rPr>
              <w:t>№417-к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64" w:id="5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58"/>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 жыл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w:t>
            </w:r>
            <w:r>
              <w:br/>
            </w:r>
            <w:r>
              <w:rPr>
                <w:rFonts w:ascii="Times New Roman"/>
                <w:b w:val="false"/>
                <w:i w:val="false"/>
                <w:color w:val="000000"/>
                <w:sz w:val="20"/>
              </w:rPr>
              <w:t xml:space="preserve">2023 жылғы 30 маусымдағы </w:t>
            </w:r>
            <w:r>
              <w:br/>
            </w:r>
            <w:r>
              <w:rPr>
                <w:rFonts w:ascii="Times New Roman"/>
                <w:b w:val="false"/>
                <w:i w:val="false"/>
                <w:color w:val="000000"/>
                <w:sz w:val="20"/>
              </w:rPr>
              <w:t>№417-к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68" w:id="59"/>
    <w:p>
      <w:pPr>
        <w:spacing w:after="0"/>
        <w:ind w:left="0"/>
        <w:jc w:val="left"/>
      </w:pPr>
      <w:r>
        <w:rPr>
          <w:rFonts w:ascii="Times New Roman"/>
          <w:b/>
          <w:i w:val="false"/>
          <w:color w:val="000000"/>
        </w:rPr>
        <w:t xml:space="preserve"> НМИ бойынша бағалау парағы</w:t>
      </w:r>
    </w:p>
    <w:bookmarkEnd w:id="59"/>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w:t>
      </w:r>
    </w:p>
    <w:p>
      <w:pPr>
        <w:spacing w:after="0"/>
        <w:ind w:left="0"/>
        <w:jc w:val="both"/>
      </w:pPr>
      <w:r>
        <w:rPr>
          <w:rFonts w:ascii="Times New Roman"/>
          <w:b/>
          <w:i w:val="false"/>
          <w:color w:val="000000"/>
          <w:sz w:val="28"/>
        </w:rPr>
        <w:t>(Т.А.Ә. (болған жағдайда)), бағаланатын тұлғаның лауазымы)</w:t>
      </w:r>
    </w:p>
    <w:p>
      <w:pPr>
        <w:spacing w:after="0"/>
        <w:ind w:left="0"/>
        <w:jc w:val="both"/>
      </w:pPr>
      <w:r>
        <w:rPr>
          <w:rFonts w:ascii="Times New Roman"/>
          <w:b/>
          <w:i w:val="false"/>
          <w:color w:val="000000"/>
          <w:sz w:val="28"/>
        </w:rPr>
        <w:t>____________________________________</w:t>
      </w:r>
    </w:p>
    <w:p>
      <w:pPr>
        <w:spacing w:after="0"/>
        <w:ind w:left="0"/>
        <w:jc w:val="both"/>
      </w:pPr>
      <w:r>
        <w:rPr>
          <w:rFonts w:ascii="Times New Roman"/>
          <w:b/>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w:t>
            </w:r>
            <w:r>
              <w:br/>
            </w:r>
            <w:r>
              <w:rPr>
                <w:rFonts w:ascii="Times New Roman"/>
                <w:b w:val="false"/>
                <w:i w:val="false"/>
                <w:color w:val="000000"/>
                <w:sz w:val="20"/>
              </w:rPr>
              <w:t xml:space="preserve">2023 жылғы 30 маусымдағы </w:t>
            </w:r>
            <w:r>
              <w:br/>
            </w:r>
            <w:r>
              <w:rPr>
                <w:rFonts w:ascii="Times New Roman"/>
                <w:b w:val="false"/>
                <w:i w:val="false"/>
                <w:color w:val="000000"/>
                <w:sz w:val="20"/>
              </w:rPr>
              <w:t>№417-к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67" w:id="60"/>
    <w:p>
      <w:pPr>
        <w:spacing w:after="0"/>
        <w:ind w:left="0"/>
        <w:jc w:val="left"/>
      </w:pPr>
      <w:r>
        <w:rPr>
          <w:rFonts w:ascii="Times New Roman"/>
          <w:b/>
          <w:i w:val="false"/>
          <w:color w:val="000000"/>
        </w:rPr>
        <w:t xml:space="preserve"> Бағалау жөніндегі комиссия отырысының хаттамасы</w:t>
      </w:r>
    </w:p>
    <w:bookmarkEnd w:id="60"/>
    <w:p>
      <w:pPr>
        <w:spacing w:after="0"/>
        <w:ind w:left="0"/>
        <w:jc w:val="both"/>
      </w:pPr>
      <w:r>
        <w:rPr>
          <w:rFonts w:ascii="Times New Roman"/>
          <w:b w:val="false"/>
          <w:i w:val="false"/>
          <w:color w:val="000000"/>
          <w:sz w:val="28"/>
        </w:rPr>
        <w:t xml:space="preserve">
      __________________________________________________ </w:t>
      </w:r>
      <w:r>
        <w:rPr>
          <w:rFonts w:ascii="Times New Roman"/>
          <w:b/>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 </w:t>
      </w:r>
      <w:r>
        <w:rPr>
          <w:rFonts w:ascii="Times New Roman"/>
          <w:b/>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
      Комиссияның хатшысы: _________________________ Күні: 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төрағасы: _________________________ Күні: 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мүшесі: __________________________ Күні: ______________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