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b11c" w14:textId="b39b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Жәйрем кентінің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Ұлытау облысы Қаражал қалалық мәслихатының 2023 жылғы 27 желтоқсандағы № 105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жылдың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Жәйрем кентінің жергілікті қоғамдастықтың бөлек жиындарын өткізу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Жәйрем кентінің жергілікті қоғамдастық жиынына қатысу үшін әр шағын аудан, көше, көппәтерлі тұрғын үй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Қаражал қалалық мәслихатының 2021 жылғы 24 желтоқсандағы №82 "Жәйрем кентінің аумағында көшенің, көппәтерлі тұрғын үй тұрғындарының бөлек жергілікті қоғамдастық жиындарын өткізу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жойылған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105 шешіміне</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Жәйрем кентінің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Жәйрем кентінің тұрғындарының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Жәйрем кентінің,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Жәйрем кенттің, аумағы учаскелерге (шағын аудандар, көшелер, көппәтерлі тұрғын үйлерге)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Жәйрем кенттің әкімі шағын аудан, көше, көппәтерлі тұрғын үй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Жәйрем кентінің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шағын ауданның, көшенің, көппәтерлі тұрғын үйдің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Жәйрем кенттің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Жәйрем кенттің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шағын аудан, көше, көппәтерлі тұрғын үй тұрғындары өкілдерінің кандидатураларын Қаражал қалалық мәслихаты бекіткен сандық құрамға сәйкес жергілікті қоғамдастықтың бөлек жиынының қатысушылары ұсыныады.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"Жәйрем кенті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105 шешіміне</w:t>
            </w:r>
            <w:r>
              <w:br/>
            </w:r>
            <w:r>
              <w:rPr>
                <w:rFonts w:ascii="Times New Roman"/>
                <w:b w:val="false"/>
                <w:i w:val="false"/>
                <w:color w:val="000000"/>
                <w:sz w:val="20"/>
              </w:rPr>
              <w:t>2 - қосымша</w:t>
            </w:r>
          </w:p>
        </w:tc>
      </w:tr>
    </w:tbl>
    <w:bookmarkStart w:name="z40" w:id="33"/>
    <w:p>
      <w:pPr>
        <w:spacing w:after="0"/>
        <w:ind w:left="0"/>
        <w:jc w:val="left"/>
      </w:pPr>
      <w:r>
        <w:rPr>
          <w:rFonts w:ascii="Times New Roman"/>
          <w:b/>
          <w:i w:val="false"/>
          <w:color w:val="000000"/>
        </w:rPr>
        <w:t xml:space="preserve"> Жәйрем кентінің жергілікті қоғамдастықтың бөлек жиынына қатысу үшін кент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