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e010" w14:textId="67ee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Алға ауылдық округінің 2023 жылғы 12 шілдедегі № 49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2022 жылғы 12 мамырдағы қорытындысы негізінде және тиісті аумақ халқының пікірін ескере отырып,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ауылдық округінің Алға ауылындағы атауы жоқ көшелерге келесі атаулар берілсін: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 атауы жоқ көшесіне Мұстафа Шоқай көшесі;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көшесіне Қажымұқан көшесі;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атауы жоқ көшесіне Сағадат Нұрмағанбетов көшесі;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атауы жоқ көшесіне Кейкі Батыр көшесі;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атауы жоқ көшесіне Әбілахат Есбаев көшесі.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оң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