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b72e" w14:textId="013b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қаласының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2023 жылғы 28 қыркүйектегі № 412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2023 жылғы 27 шілдедегі қорытындысы негізінде және тиісті аумақ халқының пікірін ескере отырып,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 қаласының құрамдас бөлігін келесідей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Д.Карбышев көшесін Бейбарыс сұлтан көшесіне.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