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7845" w14:textId="fcd7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Шығанақ ауылдық округі әкімінің 2023 жылғы 22 қарашадағы № 49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облыстық ономастика комиссиясының 2023 жылғы 27 шілдедегі қорытындысы негізінде және тиісті аумақ халқының пікірін ескере отырып, ШЕШТІМ: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Шығанақ ауылдық округінің Бурылбайтал ауылындағы атауы жоқ көшеге келесі атау берілсін: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Шерхан Мұртаза көшесі.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оң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Сабитов Т.Б.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