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263d" w14:textId="2912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228 197,9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12 072,7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1 249,0 теңге;</w:t>
      </w:r>
    </w:p>
    <w:bookmarkEnd w:id="6"/>
    <w:bookmarkStart w:name="z13" w:id="7"/>
    <w:p>
      <w:pPr>
        <w:spacing w:after="0"/>
        <w:ind w:left="0"/>
        <w:jc w:val="both"/>
      </w:pPr>
      <w:r>
        <w:rPr>
          <w:rFonts w:ascii="Times New Roman"/>
          <w:b w:val="false"/>
          <w:i w:val="false"/>
          <w:color w:val="000000"/>
          <w:sz w:val="28"/>
        </w:rPr>
        <w:t>
      трансферттер түсімі – 214 876,2 мың теңге;</w:t>
      </w:r>
    </w:p>
    <w:bookmarkEnd w:id="7"/>
    <w:bookmarkStart w:name="z14" w:id="8"/>
    <w:p>
      <w:pPr>
        <w:spacing w:after="0"/>
        <w:ind w:left="0"/>
        <w:jc w:val="both"/>
      </w:pPr>
      <w:r>
        <w:rPr>
          <w:rFonts w:ascii="Times New Roman"/>
          <w:b w:val="false"/>
          <w:i w:val="false"/>
          <w:color w:val="000000"/>
          <w:sz w:val="28"/>
        </w:rPr>
        <w:t>
      2) шығындар – 249 027,1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- 20 829,2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20 829,2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