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8bc1" w14:textId="a908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23/354-VII "2023-2025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5 қыркүйектегі № 5/85-VIII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 жылғы 29 желтоқсандағы № 23/354-VII "2023-2025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11 139 824,2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6 908 629,0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21 113,0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267 267,0 мың теңге;</w:t>
      </w:r>
    </w:p>
    <w:bookmarkEnd w:id="6"/>
    <w:bookmarkStart w:name="z13" w:id="7"/>
    <w:p>
      <w:pPr>
        <w:spacing w:after="0"/>
        <w:ind w:left="0"/>
        <w:jc w:val="both"/>
      </w:pPr>
      <w:r>
        <w:rPr>
          <w:rFonts w:ascii="Times New Roman"/>
          <w:b w:val="false"/>
          <w:i w:val="false"/>
          <w:color w:val="000000"/>
          <w:sz w:val="28"/>
        </w:rPr>
        <w:t>
      трансферттер түсімі – 3 942 815,2 мың теңге;</w:t>
      </w:r>
    </w:p>
    <w:bookmarkEnd w:id="7"/>
    <w:bookmarkStart w:name="z14" w:id="8"/>
    <w:p>
      <w:pPr>
        <w:spacing w:after="0"/>
        <w:ind w:left="0"/>
        <w:jc w:val="both"/>
      </w:pPr>
      <w:r>
        <w:rPr>
          <w:rFonts w:ascii="Times New Roman"/>
          <w:b w:val="false"/>
          <w:i w:val="false"/>
          <w:color w:val="000000"/>
          <w:sz w:val="28"/>
        </w:rPr>
        <w:t>
      2) шығындар – 11 208 547,7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-21 741,0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62 100,0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83 841,0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- 46 982,5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46 982,5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62 100,0 мың теңге;</w:t>
      </w:r>
    </w:p>
    <w:bookmarkEnd w:id="17"/>
    <w:bookmarkStart w:name="z24" w:id="18"/>
    <w:p>
      <w:pPr>
        <w:spacing w:after="0"/>
        <w:ind w:left="0"/>
        <w:jc w:val="both"/>
      </w:pPr>
      <w:r>
        <w:rPr>
          <w:rFonts w:ascii="Times New Roman"/>
          <w:b w:val="false"/>
          <w:i w:val="false"/>
          <w:color w:val="000000"/>
          <w:sz w:val="28"/>
        </w:rPr>
        <w:t>
      қарыздарды өтеу – 83 841,0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68 723,5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5 қыркүйектегі</w:t>
            </w:r>
            <w:r>
              <w:br/>
            </w:r>
            <w:r>
              <w:rPr>
                <w:rFonts w:ascii="Times New Roman"/>
                <w:b w:val="false"/>
                <w:i w:val="false"/>
                <w:color w:val="000000"/>
                <w:sz w:val="20"/>
              </w:rPr>
              <w:t>№ 5/85-VIІI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Жарма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11 139 824,2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3 035 765,8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2 974 829,8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2 365 464,7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1 431 320,8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3 942 815,2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3 937 623,3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3 937 623,3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766 806,3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11 208 547,7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1 824 690,6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1 271 911,7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1 890 985,3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1 246 675,6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