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5624" w14:textId="c635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жергілікті қоғамдастық жиналыс регламентін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6 қазандағы № 8-8-VIII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"Құқықтық актілер туралы" Заңы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Бородулиха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6 қазандағы</w:t>
            </w:r>
            <w:r>
              <w:br/>
            </w:r>
            <w:r>
              <w:rPr>
                <w:rFonts w:ascii="Times New Roman"/>
                <w:b w:val="false"/>
                <w:i w:val="false"/>
                <w:color w:val="000000"/>
                <w:sz w:val="20"/>
              </w:rPr>
              <w:t>№ 8-8-VIII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Бородулиха аудандық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және кенттік округінің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ауылдық, кенттік округ (бұдан әрі-ауылдық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округтің бюджетін түзетуді келісу;</w:t>
      </w:r>
    </w:p>
    <w:bookmarkEnd w:id="25"/>
    <w:bookmarkStart w:name="z33"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xml:space="preserve">
      ауылдық округ бюджетінің атқарылуына жүргізілген мониторинг нәтижелері туралы есепті тыңдау және талқылау; </w:t>
      </w:r>
    </w:p>
    <w:bookmarkEnd w:id="28"/>
    <w:bookmarkStart w:name="z36"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bookmarkEnd w:id="36"/>
    <w:bookmarkStart w:name="z44" w:id="3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xml:space="preserve">
      Жиналысты шақыру оған жиналыс мүшелерінің кемiнде жартысы қатысқан кезде өтті деп есептеледі. </w:t>
      </w:r>
    </w:p>
    <w:bookmarkEnd w:id="40"/>
    <w:bookmarkStart w:name="z48" w:id="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1"/>
    <w:bookmarkStart w:name="z49" w:id="42"/>
    <w:p>
      <w:pPr>
        <w:spacing w:after="0"/>
        <w:ind w:left="0"/>
        <w:jc w:val="both"/>
      </w:pPr>
      <w:r>
        <w:rPr>
          <w:rFonts w:ascii="Times New Roman"/>
          <w:b w:val="false"/>
          <w:i w:val="false"/>
          <w:color w:val="000000"/>
          <w:sz w:val="28"/>
        </w:rPr>
        <w:t xml:space="preserve">
      Жиналысты шақыруды жүргізу үшін ашық дауыс беру арқылы жиналыстың төрағасы мен хатшысы сайланады. </w:t>
      </w:r>
    </w:p>
    <w:bookmarkEnd w:id="42"/>
    <w:bookmarkStart w:name="z50" w:id="43"/>
    <w:p>
      <w:pPr>
        <w:spacing w:after="0"/>
        <w:ind w:left="0"/>
        <w:jc w:val="both"/>
      </w:pPr>
      <w:r>
        <w:rPr>
          <w:rFonts w:ascii="Times New Roman"/>
          <w:b w:val="false"/>
          <w:i w:val="false"/>
          <w:color w:val="000000"/>
          <w:sz w:val="28"/>
        </w:rPr>
        <w:t xml:space="preserve">
      9. Жиналыстың күн тәртібін ауылдық округ әкімінің аппараты жиналыс мүшелері, тиісті аумақтың әкімі енгізген ұсыныстар негізінде қалыптастырады. </w:t>
      </w:r>
    </w:p>
    <w:bookmarkEnd w:id="43"/>
    <w:bookmarkStart w:name="z51"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9"/>
    <w:bookmarkStart w:name="z57"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8" w:id="51"/>
    <w:p>
      <w:pPr>
        <w:spacing w:after="0"/>
        <w:ind w:left="0"/>
        <w:jc w:val="both"/>
      </w:pPr>
      <w:r>
        <w:rPr>
          <w:rFonts w:ascii="Times New Roman"/>
          <w:b w:val="false"/>
          <w:i w:val="false"/>
          <w:color w:val="000000"/>
          <w:sz w:val="28"/>
        </w:rPr>
        <w:t xml:space="preserve">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xml:space="preserve">
      12. Жиналыс өз өкілеттігі шеңберінде шақырылымға қатысып отырған жиналыс мүшелерінің көпшілік даусымен шешімдер қабылдайды. </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5"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1"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Бородулиха аудандық мәслихатының қарауына беріледі</w:t>
      </w:r>
    </w:p>
    <w:bookmarkEnd w:id="64"/>
    <w:bookmarkStart w:name="z72" w:id="6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Бородулиха аудандық мәслихатының таяудағы отырысында алдын ала талқылаудан және оның шешімінен кейін жоғары тұрған әкім шешім қабылдайды. кейін бес жұмыс күні ішінде шешім қабылдайды. </w:t>
      </w:r>
    </w:p>
    <w:bookmarkEnd w:id="69"/>
    <w:bookmarkStart w:name="z77"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оруг әкімі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2" w:id="75"/>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