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45b8" w14:textId="2a04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қағидаларын және ұсынатын мәліметтердің тізбесін бекіту туралы" Қазақстан Республикасы Премьер-Министрінің Бірінші орынбасары - Қазақстан Республикасы Қаржы министрінің 2019 жылғы 25 желтоқсандағы № 1416 және Қазақстан Республикасы Еңбек және халықты әлеуметтік қорғау министрінің 2019 жылғы 26 желтоқсандағы № 700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13 ақпандағы № 167 және Қазақстан Республикасы Еңбек және халықты әлеуметтік қорғау министрінің 2023 жылғы 9 ақпандағы № 41 бірлескен бұйрығы</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қағидаларын және ұсынатын мәліметтердің тізбесін бекіту туралы" Қазақстан Республикасы Премьер-Министрінің Бірінші орынбасары - Қазақстан Республикасы Қаржы министрінің 2019 жылғы 25 желтоқсандағы № 1416 және Қазақстан Республикасы Еңбек және халықты әлеуметтік қорғау министрінің 2019 жылғы 26 желтоқсандағы № 700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бірлескен бұйрықпен бекітілген,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қағидалары (бұдан әрі − Қағидалар) "Салық және басқа да міндетті төлемдер туралы" Қазақстан Республикасы Кодексінің 30-бабы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әзірленді және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3) және 4)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1"/>
    <w:p>
      <w:pPr>
        <w:spacing w:after="0"/>
        <w:ind w:left="0"/>
        <w:jc w:val="both"/>
      </w:pPr>
      <w:r>
        <w:rPr>
          <w:rFonts w:ascii="Times New Roman"/>
          <w:b w:val="false"/>
          <w:i w:val="false"/>
          <w:color w:val="000000"/>
          <w:sz w:val="28"/>
        </w:rPr>
        <w:t>
      "8. Салық құпиясын құрайтын салық төлеуші (салық агенті) туралы мәліметтерді өздерінің міндеттерін атқару кезеңінде де, оларды орындау аяқталғаннан кейін де осындай мәліметтерге қол жеткізе алатын адамдар жария етуге жатпайды.";</w:t>
      </w:r>
    </w:p>
    <w:bookmarkEnd w:id="1"/>
    <w:p>
      <w:pPr>
        <w:spacing w:after="0"/>
        <w:ind w:left="0"/>
        <w:jc w:val="both"/>
      </w:pPr>
      <w:r>
        <w:rPr>
          <w:rFonts w:ascii="Times New Roman"/>
          <w:b w:val="false"/>
          <w:i w:val="false"/>
          <w:color w:val="000000"/>
          <w:sz w:val="28"/>
        </w:rPr>
        <w:t xml:space="preserve">
      Жоғарыда көрсетілген бірлескен бұйрықпен бекітілген, салық төлеушінің (салық агентінің) жазбаша рұқсатын алмай, салық құпиясын құрайтын салық төлеуші (салық агенті) туралы Қазақстан Республикасы Еңбек және халықты әлеуметтік қорғау министрлігіне мемлекеттік кірістер органдары ұсынатын мәліметтердің </w:t>
      </w:r>
      <w:r>
        <w:rPr>
          <w:rFonts w:ascii="Times New Roman"/>
          <w:b w:val="false"/>
          <w:i w:val="false"/>
          <w:color w:val="000000"/>
          <w:sz w:val="28"/>
        </w:rPr>
        <w:t>тізбесі</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мынадай мазмұндағы реттік нөмірлері 9 және 10-жолдармен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дербес салық салуға жататын табыстарының сомалары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орналасқан жері бойынша мемлекеттік кірістер органы туралы мәліметтер </w:t>
            </w:r>
          </w:p>
        </w:tc>
      </w:tr>
    </w:tbl>
    <w:p>
      <w:pPr>
        <w:spacing w:after="0"/>
        <w:ind w:left="0"/>
        <w:jc w:val="both"/>
      </w:pP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осы бірлескен бұйрықтың көшірмесін Қазақстан Республикасының заңнамасында белгіленген тәртіппен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13" w:id="4"/>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және Қазақстан Республикасы Еңбек және халықты әлеуметтік қорғау министрлігінің Цифрландыру және мемлекеттік қызметтерді автоматтандыру департаменті осы бірлескен бұйрықты заңнамада белгіленген тәртіппен Қазақстан Республикасы Қаржы министрлігі мен Қазақстан Республикасы Еңбек және халықты әлеуметтік қорғау министрлігінің интернет-ресурстарында орналастыруды қамтамасыз етсін.</w:t>
      </w:r>
    </w:p>
    <w:bookmarkEnd w:id="4"/>
    <w:bookmarkStart w:name="z14" w:id="5"/>
    <w:p>
      <w:pPr>
        <w:spacing w:after="0"/>
        <w:ind w:left="0"/>
        <w:jc w:val="both"/>
      </w:pPr>
      <w:r>
        <w:rPr>
          <w:rFonts w:ascii="Times New Roman"/>
          <w:b w:val="false"/>
          <w:i w:val="false"/>
          <w:color w:val="000000"/>
          <w:sz w:val="28"/>
        </w:rPr>
        <w:t>
      4. Осы бірлескен бұйрық оған мемлекеттік орган басшыларының соңғысы қол қойған күннен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