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451d" w14:textId="b824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жергілікті атқарушы органдарының "Б" корпусы мемлекеттік әкімшілік қызметшілерінің қызметін бағалау әдістемесін бекіту туралы" Хромтау ауданы әкімдігінің 2023 жылғы 10 сәуірдегі № 90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әкімдігінің 2023 жылғы 31 тамыздағы № 218 қаулысы. Күші жойылды - Ақтөбе облысы Хромтау ауданы әкімдігінің 2025 жылғы 20 қазандағы № 267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Хромтау ауданы әкімдігінің 20.10.2025 № 267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"Хромтау ауданының жергілікті атқарушы органдарының "Б" корпусы мемлекеттік әкімшілік қызметшілерінің қызметін бағалау әдістемесін бекіту туралы" Хромтау ауданы әкімдігінің 2023 жылғы 10 шілдедегі № 90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Хромтау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4"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Тлеумұратов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ауданы әкімдігінің 2023 жылғы 31 тамыздағы </w:t>
            </w:r>
            <w:r>
              <w:br/>
            </w:r>
            <w:r>
              <w:rPr>
                <w:rFonts w:ascii="Times New Roman"/>
                <w:b w:val="false"/>
                <w:i w:val="false"/>
                <w:color w:val="000000"/>
                <w:sz w:val="20"/>
              </w:rPr>
              <w:t>№ 218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әкімдігінің 2023 жылғы 10 сәуірдегі № 90 қаулысына қосымша</w:t>
            </w:r>
          </w:p>
        </w:tc>
      </w:tr>
    </w:tbl>
    <w:p>
      <w:pPr>
        <w:spacing w:after="0"/>
        <w:ind w:left="0"/>
        <w:jc w:val="left"/>
      </w:pPr>
      <w:r>
        <w:rPr>
          <w:rFonts w:ascii="Times New Roman"/>
          <w:b/>
          <w:i w:val="false"/>
          <w:color w:val="000000"/>
        </w:rPr>
        <w:t xml:space="preserve"> Хромтау ауданының жергілікті атқарушы органдарының "Б" корпусы мемлекеттік әкімшілік қызметшілерінің қызметін бағалау әдістемесі </w:t>
      </w:r>
      <w:r>
        <w:br/>
      </w:r>
      <w:r>
        <w:rPr>
          <w:rFonts w:ascii="Times New Roman"/>
          <w:b/>
          <w:i w:val="false"/>
          <w:color w:val="000000"/>
        </w:rPr>
        <w:t>1-тарау. Жалпы ережелер</w:t>
      </w:r>
    </w:p>
    <w:p>
      <w:pPr>
        <w:spacing w:after="0"/>
        <w:ind w:left="0"/>
        <w:jc w:val="both"/>
      </w:pPr>
      <w:r>
        <w:rPr>
          <w:rFonts w:ascii="Times New Roman"/>
          <w:b w:val="false"/>
          <w:i w:val="false"/>
          <w:color w:val="000000"/>
          <w:sz w:val="28"/>
        </w:rPr>
        <w:t xml:space="preserve">
      1. Осы Хромтау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әзірленген және Байғанин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5-қосымшасына сәйкес нысан бойынша, "Б" </w:t>
      </w:r>
    </w:p>
    <w:p>
      <w:pPr>
        <w:spacing w:after="0"/>
        <w:ind w:left="0"/>
        <w:jc w:val="both"/>
      </w:pPr>
      <w:r>
        <w:rPr>
          <w:rFonts w:ascii="Times New Roman"/>
          <w:b w:val="false"/>
          <w:i w:val="false"/>
          <w:color w:val="000000"/>
          <w:sz w:val="28"/>
        </w:rPr>
        <w:t>
      корпусының қызметшілері үшін Үлгілік әдістеменің 6-қосымшасына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