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bfb2" w14:textId="082b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атқарушы органдардың "Б" корпусындағы мемлекеттік әкімшілік қызметшілері мен Хромтау ауданы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облысы Хромтау ауданы әкімдігінің 2023 жылғы 10 сәуірдегі № 90 қаулысы</w:t>
      </w:r>
    </w:p>
    <w:p>
      <w:pPr>
        <w:spacing w:after="0"/>
        <w:ind w:left="0"/>
        <w:jc w:val="both"/>
      </w:pPr>
      <w:bookmarkStart w:name="z2" w:id="0"/>
      <w:r>
        <w:rPr>
          <w:rFonts w:ascii="Times New Roman"/>
          <w:b w:val="false"/>
          <w:i w:val="false"/>
          <w:color w:val="000000"/>
          <w:sz w:val="28"/>
        </w:rPr>
        <w:t xml:space="preserve">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1."Б" корпусындағы аудандық бюджеттен қаржыландырылатын атқарушы органдардың мемлекеттік әкімшілік қызметшілері мен Хромтау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Хромтау ауданы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 2023 жылғы 10 сәуірдегі № 90 қаулысына қосымша</w:t>
            </w:r>
          </w:p>
        </w:tc>
      </w:tr>
    </w:tbl>
    <w:bookmarkStart w:name="z7" w:id="4"/>
    <w:p>
      <w:pPr>
        <w:spacing w:after="0"/>
        <w:ind w:left="0"/>
        <w:jc w:val="left"/>
      </w:pPr>
      <w:r>
        <w:rPr>
          <w:rFonts w:ascii="Times New Roman"/>
          <w:b/>
          <w:i w:val="false"/>
          <w:color w:val="000000"/>
        </w:rPr>
        <w:t xml:space="preserve"> Аудандық ауданының жергілікті атқарушы органдарының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Ақтөбе облысы Хромтау ауданы әкімдігінің 31.08.2023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Хромтау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Байғанин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5-қосымшасына сәйкес нысан бойынша, "Б" </w:t>
      </w:r>
    </w:p>
    <w:p>
      <w:pPr>
        <w:spacing w:after="0"/>
        <w:ind w:left="0"/>
        <w:jc w:val="both"/>
      </w:pPr>
      <w:r>
        <w:rPr>
          <w:rFonts w:ascii="Times New Roman"/>
          <w:b w:val="false"/>
          <w:i w:val="false"/>
          <w:color w:val="000000"/>
          <w:sz w:val="28"/>
        </w:rPr>
        <w:t>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