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bba" w14:textId="4d19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315 шешімі негізінде "2023-2025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14 сәуірдегі № 14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2022 жылғы 30 желтоқсанындағы № 315 шешімі негізінде "2023-2025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1 619 653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1 467 163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1 619 653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14 сәуірдегі №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