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a6fe" w14:textId="f82a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2023 жылғы 27 шілдедегі № 260 қаулысы. Күші жойылды - Ақтөбе облысы Қобда ауданы әкімдігінің 2023 жылғы 5 қыркүйектегі № 318 қаулысымен</w:t>
      </w:r>
    </w:p>
    <w:p>
      <w:pPr>
        <w:spacing w:after="0"/>
        <w:ind w:left="0"/>
        <w:jc w:val="both"/>
      </w:pPr>
      <w:r>
        <w:rPr>
          <w:rFonts w:ascii="Times New Roman"/>
          <w:b w:val="false"/>
          <w:i w:val="false"/>
          <w:color w:val="ff0000"/>
          <w:sz w:val="28"/>
        </w:rPr>
        <w:t xml:space="preserve">
      Ескерту. Күші жойылды - Ақтөбе облысы Қобда ауданы әкімдігінің 05.09.2023 </w:t>
      </w:r>
      <w:r>
        <w:rPr>
          <w:rFonts w:ascii="Times New Roman"/>
          <w:b w:val="false"/>
          <w:i w:val="false"/>
          <w:color w:val="ff0000"/>
          <w:sz w:val="28"/>
        </w:rPr>
        <w:t>№ 318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Қобда ауданының жергілікті атқарушы органдарының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"Қобда ауданы әкімінің аппараты" мемлекеттік мекемесінің басшысына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"27" шілде </w:t>
            </w:r>
            <w:r>
              <w:br/>
            </w:r>
            <w:r>
              <w:rPr>
                <w:rFonts w:ascii="Times New Roman"/>
                <w:b w:val="false"/>
                <w:i w:val="false"/>
                <w:color w:val="000000"/>
                <w:sz w:val="20"/>
              </w:rPr>
              <w:t>№ 260 қаулысына қосымша</w:t>
            </w:r>
          </w:p>
        </w:tc>
      </w:tr>
    </w:tbl>
    <w:bookmarkStart w:name="z7" w:id="4"/>
    <w:p>
      <w:pPr>
        <w:spacing w:after="0"/>
        <w:ind w:left="0"/>
        <w:jc w:val="left"/>
      </w:pPr>
      <w:r>
        <w:rPr>
          <w:rFonts w:ascii="Times New Roman"/>
          <w:b/>
          <w:i w:val="false"/>
          <w:color w:val="000000"/>
        </w:rPr>
        <w:t xml:space="preserve"> Қобда ауданының жергілікті атқарушы органдарының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ауданы әкімдігінің 31.07.2023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62"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Қобда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Байғанин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1"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1"/>
    <w:bookmarkStart w:name="z16"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bookmarkStart w:name="z18"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9" w:id="1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2" w:id="1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3"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4"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5"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6"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bookmarkStart w:name="z30"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31"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2"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4"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6"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7"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9"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40"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41"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2"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5"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9"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50"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51"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2"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8"/>
    <w:bookmarkStart w:name="z53"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4"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2"/>
    <w:bookmarkStart w:name="z57" w:id="5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3"/>
    <w:bookmarkStart w:name="z58" w:id="5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4"/>
    <w:bookmarkStart w:name="z59" w:id="5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5"/>
    <w:bookmarkStart w:name="z60" w:id="56"/>
    <w:p>
      <w:pPr>
        <w:spacing w:after="0"/>
        <w:ind w:left="0"/>
        <w:jc w:val="both"/>
      </w:pPr>
      <w:r>
        <w:rPr>
          <w:rFonts w:ascii="Times New Roman"/>
          <w:b w:val="false"/>
          <w:i w:val="false"/>
          <w:color w:val="000000"/>
          <w:sz w:val="28"/>
        </w:rPr>
        <w:t>
      46. НМИ:</w:t>
      </w:r>
    </w:p>
    <w:bookmarkEnd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7"/>
    <w:p>
      <w:pPr>
        <w:spacing w:after="0"/>
        <w:ind w:left="0"/>
        <w:jc w:val="both"/>
      </w:pPr>
      <w:r>
        <w:rPr>
          <w:rFonts w:ascii="Times New Roman"/>
          <w:b w:val="false"/>
          <w:i w:val="false"/>
          <w:color w:val="000000"/>
          <w:sz w:val="28"/>
        </w:rPr>
        <w:t>
      47. НМИ саны 5 құрайды.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