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70c" w14:textId="2ad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Қарақұдық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маслихаты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кіріспемен толықтырылды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309 115,8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309 443,6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65 518 мың теңге сомасында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91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бюджетіне облыстық бюджеттен нысаналы ағымдағы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мекендердегі әлеуметтік және инженерлік инфрақұрылым бойынша іс-шараларды іске асыруға – 246 516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