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94a3" w14:textId="c3d9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23 желтоқсандағы № 246 "2023-2025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24 мамырдағы № 35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"2023-2025 жылдарға арналған Алға аудандық бюджетін бекіту туралы" 2022 жылғы 23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p>
      <w:pPr>
        <w:spacing w:after="0"/>
        <w:ind w:left="0"/>
        <w:jc w:val="both"/>
      </w:pPr>
      <w:r>
        <w:rPr>
          <w:rFonts w:ascii="Times New Roman"/>
          <w:b w:val="false"/>
          <w:i w:val="false"/>
          <w:color w:val="000000"/>
          <w:sz w:val="28"/>
        </w:rPr>
        <w:t>
      1) кірістер – 11 879 365,5 мың теңге:</w:t>
      </w:r>
    </w:p>
    <w:p>
      <w:pPr>
        <w:spacing w:after="0"/>
        <w:ind w:left="0"/>
        <w:jc w:val="both"/>
      </w:pPr>
      <w:r>
        <w:rPr>
          <w:rFonts w:ascii="Times New Roman"/>
          <w:b w:val="false"/>
          <w:i w:val="false"/>
          <w:color w:val="000000"/>
          <w:sz w:val="28"/>
        </w:rPr>
        <w:t>
      салықтық түсімдер – 2 119 885 мың теңге;</w:t>
      </w:r>
    </w:p>
    <w:p>
      <w:pPr>
        <w:spacing w:after="0"/>
        <w:ind w:left="0"/>
        <w:jc w:val="both"/>
      </w:pPr>
      <w:r>
        <w:rPr>
          <w:rFonts w:ascii="Times New Roman"/>
          <w:b w:val="false"/>
          <w:i w:val="false"/>
          <w:color w:val="000000"/>
          <w:sz w:val="28"/>
        </w:rPr>
        <w:t>
      салықтық емес түсімдер – 103 020 мың теңге;</w:t>
      </w:r>
    </w:p>
    <w:p>
      <w:pPr>
        <w:spacing w:after="0"/>
        <w:ind w:left="0"/>
        <w:jc w:val="both"/>
      </w:pPr>
      <w:r>
        <w:rPr>
          <w:rFonts w:ascii="Times New Roman"/>
          <w:b w:val="false"/>
          <w:i w:val="false"/>
          <w:color w:val="000000"/>
          <w:sz w:val="28"/>
        </w:rPr>
        <w:t>
      негізгі капиталды сатудан түсетін түсімдер - 5 957 мың теңге;</w:t>
      </w:r>
    </w:p>
    <w:p>
      <w:pPr>
        <w:spacing w:after="0"/>
        <w:ind w:left="0"/>
        <w:jc w:val="both"/>
      </w:pPr>
      <w:r>
        <w:rPr>
          <w:rFonts w:ascii="Times New Roman"/>
          <w:b w:val="false"/>
          <w:i w:val="false"/>
          <w:color w:val="000000"/>
          <w:sz w:val="28"/>
        </w:rPr>
        <w:t>
      трансферттер түсімі - 9 650 503,5 мың теңге;</w:t>
      </w:r>
    </w:p>
    <w:p>
      <w:pPr>
        <w:spacing w:after="0"/>
        <w:ind w:left="0"/>
        <w:jc w:val="both"/>
      </w:pPr>
      <w:r>
        <w:rPr>
          <w:rFonts w:ascii="Times New Roman"/>
          <w:b w:val="false"/>
          <w:i w:val="false"/>
          <w:color w:val="000000"/>
          <w:sz w:val="28"/>
        </w:rPr>
        <w:t>
      2) шығындар – 12 008 144,5 мың теңге;</w:t>
      </w:r>
    </w:p>
    <w:p>
      <w:pPr>
        <w:spacing w:after="0"/>
        <w:ind w:left="0"/>
        <w:jc w:val="both"/>
      </w:pPr>
      <w:r>
        <w:rPr>
          <w:rFonts w:ascii="Times New Roman"/>
          <w:b w:val="false"/>
          <w:i w:val="false"/>
          <w:color w:val="000000"/>
          <w:sz w:val="28"/>
        </w:rPr>
        <w:t>
      3) таза бюджеттік кредиттеу – -96 239 мың теңге:</w:t>
      </w:r>
    </w:p>
    <w:p>
      <w:pPr>
        <w:spacing w:after="0"/>
        <w:ind w:left="0"/>
        <w:jc w:val="both"/>
      </w:pPr>
      <w:r>
        <w:rPr>
          <w:rFonts w:ascii="Times New Roman"/>
          <w:b w:val="false"/>
          <w:i w:val="false"/>
          <w:color w:val="000000"/>
          <w:sz w:val="28"/>
        </w:rPr>
        <w:t>
      бюджеттік кредиттер - 46 575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- 134 540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-134 540 мың теңге;</w:t>
      </w:r>
    </w:p>
    <w:p>
      <w:pPr>
        <w:spacing w:after="0"/>
        <w:ind w:left="0"/>
        <w:jc w:val="both"/>
      </w:pPr>
      <w:r>
        <w:rPr>
          <w:rFonts w:ascii="Times New Roman"/>
          <w:b w:val="false"/>
          <w:i w:val="false"/>
          <w:color w:val="000000"/>
          <w:sz w:val="28"/>
        </w:rPr>
        <w:t>
      қарыздар түсімі – 46 575 мың теңге;</w:t>
      </w:r>
    </w:p>
    <w:p>
      <w:pPr>
        <w:spacing w:after="0"/>
        <w:ind w:left="0"/>
        <w:jc w:val="both"/>
      </w:pPr>
      <w:r>
        <w:rPr>
          <w:rFonts w:ascii="Times New Roman"/>
          <w:b w:val="false"/>
          <w:i w:val="false"/>
          <w:color w:val="000000"/>
          <w:sz w:val="28"/>
        </w:rPr>
        <w:t>
      қарыздарды өтеу – 142 814 мың теңге;</w:t>
      </w:r>
    </w:p>
    <w:p>
      <w:pPr>
        <w:spacing w:after="0"/>
        <w:ind w:left="0"/>
        <w:jc w:val="both"/>
      </w:pPr>
      <w:r>
        <w:rPr>
          <w:rFonts w:ascii="Times New Roman"/>
          <w:b w:val="false"/>
          <w:i w:val="false"/>
          <w:color w:val="000000"/>
          <w:sz w:val="28"/>
        </w:rPr>
        <w:t>
      бюджет қаражатының пайдаланылатын қалдықтары – 230 779,6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аудандық бюджетіне облыстық бюджеттен нысаналы ағымдағы трансферттер және нысаналы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5)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біліктілік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10)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12) ауылшаруашылығы объектілерін дамытуға;</w:t>
      </w:r>
    </w:p>
    <w:p>
      <w:pPr>
        <w:spacing w:after="0"/>
        <w:ind w:left="0"/>
        <w:jc w:val="both"/>
      </w:pPr>
      <w:r>
        <w:rPr>
          <w:rFonts w:ascii="Times New Roman"/>
          <w:b w:val="false"/>
          <w:i w:val="false"/>
          <w:color w:val="000000"/>
          <w:sz w:val="28"/>
        </w:rPr>
        <w:t>
      13) көлік инфрақұрылымының басым жобаларын қаржыландыруға;</w:t>
      </w:r>
    </w:p>
    <w:p>
      <w:pPr>
        <w:spacing w:after="0"/>
        <w:ind w:left="0"/>
        <w:jc w:val="both"/>
      </w:pPr>
      <w:r>
        <w:rPr>
          <w:rFonts w:ascii="Times New Roman"/>
          <w:b w:val="false"/>
          <w:i w:val="false"/>
          <w:color w:val="000000"/>
          <w:sz w:val="28"/>
        </w:rPr>
        <w:t>
      14) аудандық маңызы бар автомомбиль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15) спорт объектілерін дамытуға;</w:t>
      </w:r>
    </w:p>
    <w:p>
      <w:pPr>
        <w:spacing w:after="0"/>
        <w:ind w:left="0"/>
        <w:jc w:val="both"/>
      </w:pPr>
      <w:r>
        <w:rPr>
          <w:rFonts w:ascii="Times New Roman"/>
          <w:b w:val="false"/>
          <w:i w:val="false"/>
          <w:color w:val="000000"/>
          <w:sz w:val="28"/>
        </w:rPr>
        <w:t>
      16) 2021 – 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24 мамырдағы № 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