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e8bd" w14:textId="689e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228/38-7 "2023-2025 жылдарға арналған Талапкер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98/13-8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Талапкер ауылдық округінің бюджеті туралы" 2022 жылғы 27 желтоқсандағы № 228/38-7 (Нормативтік құқықтық актілерді мемлекеттік тіркеу тізілімінде № 177370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Талапкер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587 665,8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546 265,8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587 665,8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аббатандыру мен көгаландыруға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