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af0c2" w14:textId="b1af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2023 жылғы 22 маусымдағы № 51/6-8 шешімі. Күші жойылды - Ақмола облысы Целиноград аудандық мәслихатының 2025 жылғы 16 маусымдағы № 357/46-8 шешімімен.</w:t>
      </w:r>
    </w:p>
    <w:p>
      <w:pPr>
        <w:spacing w:after="0"/>
        <w:ind w:left="0"/>
        <w:jc w:val="both"/>
      </w:pPr>
      <w:r>
        <w:rPr>
          <w:rFonts w:ascii="Times New Roman"/>
          <w:b w:val="false"/>
          <w:i w:val="false"/>
          <w:color w:val="ff0000"/>
          <w:sz w:val="28"/>
        </w:rPr>
        <w:t xml:space="preserve">
      Ескерту. Күші жойылды - Ақмола облысы Целиноград аудандық мәслихатының 16.06.2025 </w:t>
      </w:r>
      <w:r>
        <w:rPr>
          <w:rFonts w:ascii="Times New Roman"/>
          <w:b w:val="false"/>
          <w:i w:val="false"/>
          <w:color w:val="ff0000"/>
          <w:sz w:val="28"/>
        </w:rPr>
        <w:t>№ 357/46-8</w:t>
      </w:r>
      <w:r>
        <w:rPr>
          <w:rFonts w:ascii="Times New Roman"/>
          <w:b w:val="false"/>
          <w:i w:val="false"/>
          <w:color w:val="ff0000"/>
          <w:sz w:val="28"/>
        </w:rPr>
        <w:t xml:space="preserve"> (қол қойылған күнінен бастап қолданысқа енгізіледі) шешімімен.</w:t>
      </w:r>
    </w:p>
    <w:p>
      <w:pPr>
        <w:spacing w:after="0"/>
        <w:ind w:left="0"/>
        <w:jc w:val="both"/>
      </w:pPr>
      <w:r>
        <w:rPr>
          <w:rFonts w:ascii="Times New Roman"/>
          <w:b w:val="false"/>
          <w:i w:val="false"/>
          <w:color w:val="000000"/>
          <w:sz w:val="28"/>
        </w:rPr>
        <w:t>
      Ескерту. 2-тармағының 12) тармақшасы, 5-тармағының екінші абзацы және 6-тарауы 31.08.2023 дейін қолданылады - осы шешімнің 2-тармағымен.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Целиноград аудандық мәслихаты ШЕШТІ:</w:t>
      </w:r>
    </w:p>
    <w:bookmarkEnd w:id="0"/>
    <w:bookmarkStart w:name="z2" w:id="1"/>
    <w:p>
      <w:pPr>
        <w:spacing w:after="0"/>
        <w:ind w:left="0"/>
        <w:jc w:val="both"/>
      </w:pPr>
      <w:r>
        <w:rPr>
          <w:rFonts w:ascii="Times New Roman"/>
          <w:b w:val="false"/>
          <w:i w:val="false"/>
          <w:color w:val="000000"/>
          <w:sz w:val="28"/>
        </w:rPr>
        <w:t>
      1. Қоса берілген "Целиноград аудандық мәслихатының аппараты" мемлекеттік мекемесінің "Б" корпусы мемлекеттік әкімшілік қызметшілерінің қызметін бағалаудың әдістемесі бекітілсін.</w:t>
      </w:r>
    </w:p>
    <w:bookmarkEnd w:id="1"/>
    <w:bookmarkStart w:name="z3" w:id="2"/>
    <w:p>
      <w:pPr>
        <w:spacing w:after="0"/>
        <w:ind w:left="0"/>
        <w:jc w:val="both"/>
      </w:pPr>
      <w:r>
        <w:rPr>
          <w:rFonts w:ascii="Times New Roman"/>
          <w:b w:val="false"/>
          <w:i w:val="false"/>
          <w:color w:val="000000"/>
          <w:sz w:val="28"/>
        </w:rPr>
        <w:t xml:space="preserve">
      2. "Б" корпусы мемлекеттік әкімшілік қызметшілерінің қызметін бағалаудың осы әдістемесінің 2-тармағының </w:t>
      </w:r>
      <w:r>
        <w:rPr>
          <w:rFonts w:ascii="Times New Roman"/>
          <w:b w:val="false"/>
          <w:i w:val="false"/>
          <w:color w:val="000000"/>
          <w:sz w:val="28"/>
        </w:rPr>
        <w:t>12) тармақшасы</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6-тарауы</w:t>
      </w:r>
      <w:r>
        <w:rPr>
          <w:rFonts w:ascii="Times New Roman"/>
          <w:b w:val="false"/>
          <w:i w:val="false"/>
          <w:color w:val="000000"/>
          <w:sz w:val="28"/>
        </w:rPr>
        <w:t xml:space="preserve"> 2023 жылдың 31 тамызына дейін әрекет ететіні белгіленсін.</w:t>
      </w:r>
    </w:p>
    <w:bookmarkEnd w:id="2"/>
    <w:bookmarkStart w:name="z4" w:id="3"/>
    <w:p>
      <w:pPr>
        <w:spacing w:after="0"/>
        <w:ind w:left="0"/>
        <w:jc w:val="both"/>
      </w:pPr>
      <w:r>
        <w:rPr>
          <w:rFonts w:ascii="Times New Roman"/>
          <w:b w:val="false"/>
          <w:i w:val="false"/>
          <w:color w:val="000000"/>
          <w:sz w:val="28"/>
        </w:rPr>
        <w:t xml:space="preserve">
      3. "Целиноград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Целиноград аудандық мәслихатының 2023 жылғы 11 сәуірдегі № 14/2-8 (нормативтік құқықтық актілердің эталондық бақылау банкінде № 179643 болып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Л.Конарбаева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маусымдағы</w:t>
            </w:r>
            <w:r>
              <w:br/>
            </w:r>
            <w:r>
              <w:rPr>
                <w:rFonts w:ascii="Times New Roman"/>
                <w:b w:val="false"/>
                <w:i w:val="false"/>
                <w:color w:val="000000"/>
                <w:sz w:val="20"/>
              </w:rPr>
              <w:t>№ 51/6-8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"Целиноград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Осы "Целиноград аудандық мәслихатының аппараты" мемлекеттік мекемесінің (бұдан әрі – аудандық мәслихат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7"/>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Start w:name="z9" w:id="8"/>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8"/>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10" w:id="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9"/>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11" w:id="10"/>
    <w:p>
      <w:pPr>
        <w:spacing w:after="0"/>
        <w:ind w:left="0"/>
        <w:jc w:val="left"/>
      </w:pPr>
      <w:r>
        <w:rPr>
          <w:rFonts w:ascii="Times New Roman"/>
          <w:b/>
          <w:i w:val="false"/>
          <w:color w:val="000000"/>
        </w:rPr>
        <w:t xml:space="preserve"> 4-тарау. 360 әдісі бойынша бағалау тәртібі</w:t>
      </w:r>
    </w:p>
    <w:bookmarkEnd w:id="1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12" w:id="1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1"/>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13" w:id="12"/>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2"/>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өкілді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bookmarkStart w:name="z14" w:id="13"/>
    <w:p>
      <w:pPr>
        <w:spacing w:after="0"/>
        <w:ind w:left="0"/>
        <w:jc w:val="left"/>
      </w:pPr>
      <w:r>
        <w:rPr>
          <w:rFonts w:ascii="Times New Roman"/>
          <w:b/>
          <w:i w:val="false"/>
          <w:color w:val="000000"/>
        </w:rPr>
        <w:t xml:space="preserve"> 1-параграф. НМИ жетістігін бағалау тәртібі</w:t>
      </w:r>
    </w:p>
    <w:bookmarkEnd w:id="13"/>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Start w:name="z15" w:id="14"/>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4"/>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