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4da5" w14:textId="a244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2022 жылғы 23 желтоқсандағы № 7ВС-45-1 "2023-2025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13 маусымдағы № 8С-7-1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ауданының 2023-2025 жылдарға арналған ауылдарының, ауылдық округтерінің бюджеттері туралы" 2022 жылғы 23 желтоқсандағы № 7ВС-45-1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Белағаш ауылының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67826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(-489)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Беловод ауылдық округінің бюджеті тиісінше 4, 5 және 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52244,7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57386,5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(-5141,8)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5141,8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Жақсы ауылының бюджеті тиісінше 7, 8 және 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199094,2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170438,3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211763,2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(-12669)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12669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Запорожье ауылдық округінің бюджеті тиісінше 13, 14 және 15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82899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84807,1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(-1908,1)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Ешім ауылдық округінің тиісінше 16, 17 және 18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36789,8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32200,8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(-989,1)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Калинин ауылдық округінің тиісінше 19, 20 және 21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72024,8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66764,9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77967,8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(-5943)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5943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Киев ауылының бюджеті тиісінше 22, 23 және 24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50335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(-999,7)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Қызылсай ауылдық округінің тиісінше 25, 26 және 27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–60722,5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–49257,5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–63696,9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(-2974,4)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2974,4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Новокиенка ауылының бюджеті тиісінше 28, 29 және 30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67183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67235,7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(-52,7)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Подгорное ауылының бюджеті тиісінше 31, 32 және 33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83259,3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79843,3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83438,9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(-179,6)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Тарасов ауылдық округінің бюджеті тиісінше 34, 35 және 36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64420,6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64790,2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(-369,6)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Терісаққан ауылының бюджеті тиісінше 37, 38 және 39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49600,9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45276,4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(-1480,1)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Чапай ауылының бюджеті тиісінше 40, 41 және 42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46721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46977,6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(-256,6)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қосымшалар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қосымшаларына сәйкес жаңа редакцияда мазмұндалсын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Белағаш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Беловод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Жақсы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Запорожье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Ешім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Калинин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Киев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Новокиенка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Подгорное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Тарасов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Терісаққан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Чапай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ағымдағы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Белағаш ауылының Октябрьская көшесіндегі асфальт жабындысы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Беловодское ауылының Ленина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ауылының кентішілік жолдарын орташа жөндеу - Мир көшесінен Сейфуллина көшесіне және Абай көшесіне дейінгі жолақ (Горький көшесімен қиылысуы)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а. Майлин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Жаңақима ауылына кіретін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Жаңақима ауылының Киров көшесіндегі асфальт жабындысы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Жаңақима ауылының К.Маркс көшесіндегі асфальт жабындысы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Жаңакийма ауылы Хлебный көшесі бойынша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 Запорожье ауылының Мира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 Лозовое ауылының Парковая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ауылындағы стадионды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ауылының Абай көшесіндегі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ауылындағы Нұртазин көшесіндегі жолға орташа жөндеу жұмыстары жүргізілді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Моховое ауылының Сейфуллин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Киевское ауылының Целинная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Қызылсай ауылдық округі Кировское ауылының Киров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Новокиенка ауылының Октябрьская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Подгорное ауылына кіреберіс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Тарасов ауылдық округі Тарасовка ауылының Зеленая,Молодежная, Комсомольская көшелеріндегі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Терісаққан ауылының Майкотов көшесіндегі кентішілік жолдарды орташа жөндеу (1 учаске)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Чапаевское ауылының Орталық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ағымдағы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рәміздерді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және жер-кадастрлық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ауылындағы Береке көшесіндегі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плитасы мен полимерлі-құмды люктерді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оңтүстік жағындағы балалар ойын алаңында жасанды көгал төсеу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шағынауданындағы балалар ойын алаңында жасанды көгал төсеу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көшесіндегі балалар ойын алаңына жасанды көгал төсеу және металл қоршау орнату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орталық алаңы ауданындағы балалар ойын алаңында жасанды көгал төсеу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көше жарығын ағымдағы жөндеуге 42 шам орнатыла отырып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Советская, Әубәкіров және Энергетиктер көшелеріндегі жолдарды орташа жөндеуді аяқтау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және жинау қызметтері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көтеруге (блоктар бойынша М. Қуанышпаевтың, и. Жилкенованың өсуіне байланысты)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ауылындағы №1 бірінші көтергіш Сулы Станция үшін электр энергиясына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№2 бірінші көтергіш Сулы Станция үшін электр энергиясына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 ставкасын біріктіргені үшін кочегарлардың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шұңқырлы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абаттандыру-МАФ – арыстан фигурасын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Саябақтағы қоршауларды жөндеу (ағаштарды тәждеу)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бойынша электр энергиясы үшін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 көшесі, Б. Нұртазин көшесі бойынша көшені жарықтандыру үшін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 Тәуелсіздік көшесін, Абай көшесін жобалық іздестіру жұмыстарына көше жарығын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округінің Киров ауылындағы 32 су құбыры ұңғымасын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ауылындағы сорғы станциясының ғимаратын және оған іргелес аумақты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жазғы және қысқы резеңке жиынтығын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жарықтандыру. Көше шамдарын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 қайта даярлауға және жобалық менеджмент бойынша курстарға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Калининское ауылындағы су мұнарасын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