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59b" w14:textId="e93a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23 желтоқсандағы № 7С-42/2 "2023-2025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3 қарашадағы № 8С-14/2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Жарқайың ауданының Державин қаласы, ауылдық округтері мен ауылдарының бюджеттері туралы" 2022 жылғы 23 желтоқсандағы № 7С-42/2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Державин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- 234 011,9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- 47 623,3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- 15 749,7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- 170 638,9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- 238 230,9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- 4 219,0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- 4 219,0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бюджеттік субвенциялар 14 289,0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Державин қаласының бюджетінде аудандық бюджеттен берілетін ағымдағы нысаналы трансферттер 156 349,9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Уәлихан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- 26 095,0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-8 200,2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- 8 200,2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бюджеттік бюджеттік субвенциялар 12 936,0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Уәлихан ауылдық округінің бюджетінде аудандық бюджеттен берілетін ағымдағы нысаналы трансферттер 10 561,0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Костычево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- 28 404,7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- 33 644,6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пайдалану)- 5 239,9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бюджеттік бюджеттік субвенциялар 10 463,0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Костычево ауылдық округінің бюджетінде аудандық бюджеттен берілетін ағымдағы нысаналы трансферттер 14 073,0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Нахимов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- 25 209,0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- 26 403,9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- 1 194,9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бюджеттік бюджеттік субвенциялар 12 597,0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Нахимов ауылдық округінің бюджетінде аудандық бюджеттен берілетін ағымдағы нысаналы трансферттер 10 112,0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Отрадный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-29 339,0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пайдалану)- 1 986,8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бюджеттік бюджеттік субвенциялар 11 644,0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Отрадный ауылдық округінің бюджетінде аудандық бюджеттен берілетін ағымдағы нысаналы трансферттер 15 168,0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Жаңадала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- 59 095,0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- 1 231,1мың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- 60 209,4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- 1 114,4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бюджеттік бюджеттік субвенциялар 14 666,0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Жаңадала ауылдық округінің бюджетінде аудандық бюджеттен берілетін ағымдағы нысаналы трансферттер 37 645,0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Гастелло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- 124 649,6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- 122 104,6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бюджеттік бюджеттік субвенциялар 12 307,0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Гастелло ауылының бюджетінде аудандық бюджеттен берілетін ағымдағы нысаналы трансферттер 109 797,6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Далабай ауылының бюджеті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- 131 500,7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- 130 660,7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- 136 057,5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-4 556,8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- 4 556,8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бюджеттік бюджеттік субвенциялар 12 170,0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Далабай ауылының бюджетінде аудандық бюджеттен берілетін ағымдағы нысаналы трансферттер 118 490,7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Құмсуат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кірістер - 23 115,0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- 23 869,5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- 754,5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бюджеттік бюджеттік субвенциялар 12 740,0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Құмсуат ауылының бюджетінде аудандық бюджеттен берілетін ағымдағы нысаналы трансферттер 8 753,0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Львов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- 24 608,0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-1 508,0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- 1 508,0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бюджеттік бюджеттік субвенциялар 12530,0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Львов ауылының бюджетінде аудандық бюджеттен берілетін ағымдағы нысаналы трансферттер 10 226,0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Пригород ауылының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- 31 903,1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- 32 094,7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- 191,6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бюджеттік бюджеттік субвенциялар 12 312,0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Пригород ауылының бюджетінде аудандық бюджеттен берілетін ағымдағы нысаналы трансферттер 16 920,0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Пятигор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- 103 346,9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- 100 549,5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бюджеттік бюджеттік субвенциялар 12 363,0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Пятигор ауылының бюджетінде аудандық бюджеттен берілетін ағымдағы нысаналы трансферттер 88 186,5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Тасөткел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- 25 345,0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-167,7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бюджеттік бюджеттік субвенциялар 11 967,0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Тасөткел ауылының бюджетінде аудандық бюджеттен берілетін ағымдағы нысаналы трансферттер 11 862,0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Тассуат ауылының бюджеті тиісінше 43, 44 және 45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- 176 515,2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- 175 945,4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- 176 643,8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-128,6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бюджеттік бюджеттік субвенциялар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Тассуат ауылының бюджетінде аудандық бюджеттен берілетін ағымдағы нысаналы трансферттер 163 807,4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Үшқарасу ауылының бюджеті тиісінше 46, 47 және 48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- 20 566,0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- 21 802,4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-1 236,4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- 1 236,4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бюджеттік бюджеттік субвенциялар 12 283,0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Үшқарасу ауылының бюджетінде аудандық бюджеттен берілетін ағымдағы нысаналы трансферттер 7 481,0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Шойындыкөл ауылының бюджеті тиісінше 49, 50 және 51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- 36 071,9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- 4 418,1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- 24 590,4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- 36 707,1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бюджеттік бюджеттік субвенциялар 12 339,0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Шойындыкөл ауылының бюджетінде аудандық бюджеттен берілетін ағымдағы нысаналы трансферттер 12 251,4 мың теңге сомасында қарастырылғаны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Гастелло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Далабай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Құмсуат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Львов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Пригород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Пятигор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Үшқарасу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Шойындыкөл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