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23ec" w14:textId="4fc2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23 желтоқсандағы № 7С-42/2 "2023-2025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21 сәуірдегі № 8С-5/2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Жарқайың ауданының Державин қаласы, ауылдық округтері мен ауылдарының бюджеттері туралы" 2022 жылғы 23 желтоқсандағы № 7С-42/2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Державин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- 260 948,0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- 265 167,0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бюджеттік субвенциялар 14 289,0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ағымдағы нысаналы трансферттер 188 409,0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Уәлихан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- 34 033,0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- 34 033,2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бюджеттік бюджеттік субвенциялар 12 936,0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ағымдағы нысаналы трансферттер 14 939,0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Костычево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-26 198,0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бюджеттік бюджеттік субвенциялар 10 463,0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ағымдағы нысаналы трансферттер 11 424,0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Нахимов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- 25 592,0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бюджеттік бюджеттік субвенциялар 12 597,0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ағымдағы нысаналы трансферттер 9 912,0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Отрадный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бюджеттік бюджеттік субвенциялар 11 644,0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ағымдағы нысаналы трансферттер 14 395,0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Жаңадала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- 58 813,0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- 58 815,1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бюджеттік бюджеттік субвенциялар 14 666,0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ағымдағы нысаналы трансферттер 37 645,0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Бірсуат ауылының бюджеті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- 25 358,7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бюджеттік бюджеттік субвенциялар 11 415,0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Бірсуат ауылының бюджетінде аудандық бюджеттен берілетін ағымдағы нысаналы трансферттер 9 968,0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Гастелло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- 123 118,0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- 123 308,8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бюджеттік бюджеттік субвенциялар 12 307,0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ағымдағы нысаналы трансферттер 108 626,0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Далабай ауылының бюджеті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- 159 841,0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- 156 413,0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- 164 397,8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-4 556,8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- 4 556,8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бюджеттік бюджеттік субвенциялар 12 170,0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ағымдағы нысаналы трансферттер 144 243,0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Құмсуат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- 22 276,0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бюджеттік бюджеттік субвенциялар 12 740,0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ағымдағы нысаналы трансферттер 7 914,0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Пятигор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- 116 256,0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- 116 509,1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бюджеттік бюджеттік субвенциялар 12 363,0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ағымдағы нысаналы трансферттер 102 019,0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Тасөткел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- 24 946,0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- 24 946,7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-0,7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бюджеттік бюджеттік субвенциялар 11 967,0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ағымдағы нысаналы трансферттер 11 463,0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Тассуат ауылының бюджеті тиісінше 43, 44 және 45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- 189 466,0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- 189 074,0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- 189 594,6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- 128,6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бюджеттік бюджеттік субвенциялар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ағымдағы нысаналы трансферттер 176 936,0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Үшқарасу ауылының бюджеті тиісінше 46, 47 және 48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бюджеттік бюджеттік субвенциялар 12 283,0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ағымдағы нысаналы трансферттер 8 531,0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Шойындыкөл ауылының бюджеті тиісінше 49, 50 және 51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- 31 748,0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бюджеттік бюджеттік субвенциялар 12 339,0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ағымдағы нысаналы трансферттер 13 962,0 мың теңге сомасында қарастырылғаны ескерілсін.";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