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a12a" w14:textId="142a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Ақмола облысы Біржан сал ауданы мәслихатының 2023 жылғы 28 қыркүйектегі № С-5/8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№122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"Біржан сал ауданының аумағында жергілікті қоғамдастықтың бөлек жиындарын өткізу тәртібін бекіту туралы" Біржан сал ауданы мәслихатының 2022 жылғы 22 шілдедегі № С-18/19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170274 болып тіркелген).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С-5/8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Біржан сал ауданының аумағында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Біржан сал ауданының аумағында жергілікті қоғамдастықтың бөлек жиындарын өткізу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Степняк қаласы, ауылдық округ, ауыл тұрғындарының жергілікті қоғамдастықтың бөлек жиындарын өткізудің үлгілік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Степняк қаласы,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8" w:id="6"/>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Степняк қаласы, ауылдық округ, ауыл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Степняк қаласы, ауылдық округ, ауыл әкімі,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Степняк қаласы, ауылдық округ,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Степняк қаласы, ауылдық округ, ауыл әкімі немесе ол уәкілеттік берген тұлға ашады.</w:t>
      </w:r>
    </w:p>
    <w:p>
      <w:pPr>
        <w:spacing w:after="0"/>
        <w:ind w:left="0"/>
        <w:jc w:val="both"/>
      </w:pPr>
      <w:r>
        <w:rPr>
          <w:rFonts w:ascii="Times New Roman"/>
          <w:b w:val="false"/>
          <w:i w:val="false"/>
          <w:color w:val="000000"/>
          <w:sz w:val="28"/>
        </w:rPr>
        <w:t>
      Степняк қаласы, ауылдық округ, ауыл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Біржан сал ауданының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Степняк қаласы, ауылдық округ, ауыл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