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ec79" w14:textId="8c4e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Ақмола облысы Астрахан ауданы әкімдігінің 2023 жылғы 12 маусымдағы № А-6/118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365-бабындағы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Астрахан ауданында коммуналдық қалдықтардың түзілу және жинақталу нормаларын есептеудің қағидалары қосымшаға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Астрахан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А-6/118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Астрахан ауданында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Астрахан ауданында коммуналдық қалдықтардың түзілу және жинақталу нормаларын есептеудің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сейкес әзірленген және жинақталу нормаларын есептеу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Астрахан ауданының тұрғындарынан түзілетін коммуналдық қалдықтардың түзілу және жинақталу нормаларын анықтау үшін әрбір абаттандыру түрі бойынша тұрғындардың жалпы санынан халықтың 2%-ын қамтитын учаскелер бөлінеді.</w:t>
      </w:r>
    </w:p>
    <w:bookmarkEnd w:id="14"/>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37" w:id="3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3"/>
    <w:p>
      <w:pPr>
        <w:spacing w:after="0"/>
        <w:ind w:left="0"/>
        <w:jc w:val="both"/>
      </w:pPr>
      <w:r>
        <w:rPr>
          <w:rFonts w:ascii="Times New Roman"/>
          <w:b w:val="false"/>
          <w:i w:val="false"/>
          <w:color w:val="000000"/>
          <w:sz w:val="28"/>
        </w:rPr>
        <w:t>
      Елді мекен, аудан, облыс 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Формасы</w:t>
      </w:r>
    </w:p>
    <w:bookmarkStart w:name="z39" w:id="34"/>
    <w:p>
      <w:pPr>
        <w:spacing w:after="0"/>
        <w:ind w:left="0"/>
        <w:jc w:val="left"/>
      </w:pPr>
      <w:r>
        <w:rPr>
          <w:rFonts w:ascii="Times New Roman"/>
          <w:b/>
          <w:i w:val="false"/>
          <w:color w:val="000000"/>
        </w:rPr>
        <w:t xml:space="preserve"> Бастапқы жазба бланкісі</w:t>
      </w:r>
    </w:p>
    <w:bookmarkEnd w:id="34"/>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1" w:id="3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5"/>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3" w:id="3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6"/>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