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e0e6" w14:textId="dfae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Степногорск қалалық мәслихатының 2023 жылғы 22 желтоқсандағы № 8С-9/3 шешімі</w:t>
      </w:r>
    </w:p>
    <w:p>
      <w:pPr>
        <w:spacing w:after="0"/>
        <w:ind w:left="0"/>
        <w:jc w:val="both"/>
      </w:pP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Ұлттық экономика министрінің 2023 жылғы 29 маусымдағы </w:t>
      </w:r>
      <w:r>
        <w:rPr>
          <w:rFonts w:ascii="Times New Roman"/>
          <w:b w:val="false"/>
          <w:i w:val="false"/>
          <w:color w:val="000000"/>
          <w:sz w:val="28"/>
        </w:rPr>
        <w:t>№ 126</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Степногорск қалалық мәслихаты ШЕШТІ:</w:t>
      </w:r>
    </w:p>
    <w:p>
      <w:pPr>
        <w:spacing w:after="0"/>
        <w:ind w:left="0"/>
        <w:jc w:val="both"/>
      </w:pPr>
      <w:r>
        <w:rPr>
          <w:rFonts w:ascii="Times New Roman"/>
          <w:b w:val="false"/>
          <w:i w:val="false"/>
          <w:color w:val="000000"/>
          <w:sz w:val="28"/>
        </w:rPr>
        <w:t>
      1. 2024 жылға арналған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 әкімдері аппараттарының мемлекеттік қызметшілеріне көрсетілсін:</w:t>
      </w:r>
    </w:p>
    <w:p>
      <w:pPr>
        <w:spacing w:after="0"/>
        <w:ind w:left="0"/>
        <w:jc w:val="both"/>
      </w:pPr>
      <w:r>
        <w:rPr>
          <w:rFonts w:ascii="Times New Roman"/>
          <w:b w:val="false"/>
          <w:i w:val="false"/>
          <w:color w:val="000000"/>
          <w:sz w:val="28"/>
        </w:rPr>
        <w:t>
      1) жүз еселік айлық есептiк көрсеткiшке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екі мың еселiк айлық есептiк көрсеткiштен аспайтын сомада бюджеттiк кредит.</w:t>
      </w:r>
    </w:p>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О.Жағыпаров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