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a9e1" w14:textId="495a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қалалары мен елді мекендерінің аумақтарын абаттандыру қағидаларын бекіту туралы" Ақмола облыстық мәслихатының 2017 жылғы 22 қарашадағы № 6С-16-7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2023 жылғы 11 сәуірдегі № 8С-2-4 шешімі</w:t>
      </w:r>
    </w:p>
    <w:p>
      <w:pPr>
        <w:spacing w:after="0"/>
        <w:ind w:left="0"/>
        <w:jc w:val="both"/>
      </w:pPr>
      <w:bookmarkStart w:name="z1" w:id="0"/>
      <w:r>
        <w:rPr>
          <w:rFonts w:ascii="Times New Roman"/>
          <w:b w:val="false"/>
          <w:i w:val="false"/>
          <w:color w:val="000000"/>
          <w:sz w:val="28"/>
        </w:rPr>
        <w:t>
      Ақмола облыстық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облысының қалалары мен елді мекендерінің аумақтарын абаттандыру қағидаларын бекіту туралы" Ақмола облыстық мәслихатының 2017 жылғы 22 қарашадағы № 6С-16-7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6204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Ақмола облысының қалалары мен елді мекендерінің аумақтарын абаттандыру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Ақмола облысының қалалары мен елді мекендерінің аумақтарын абаттандыру қағидалары (бұдан әрі – Қағидалар) "Қазақстан Республикасындағы сәулет, қала құрылысы және құрылыс қызметі туралы", "Қазақстан Республикасындағы жергілікті мемлекеттік басқару және өзін-өзі басқару туралы" Қазақстан Республикасының заңдарына сәйкес,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(Нормативтік құқықтық актілерді мемлекеттік тіркеу тізілімінде 10886 тіркелді) сәйкес әзірленді және құқықтық мәртебесі мен шаруашылық қызметінің нысандарына қарамастан, барлық заңды тұлғалар, жеке тұлғалар, сондай-ақ аула және қоғамдық аумақтарды абаттандыруға жауапты лауазымды адамдар үшін Ақмола облысы бойынша қалалар мен елді мекендердің аумақтарын абаттандыру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қағидаларда мынадай ұғымдар пайдаланылады:</w:t>
      </w:r>
    </w:p>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2) жалпыға ортақ пайдаланылатын орындар – халық үшін қолжетімді немесе ашық болатын аумақтар, объектілер;</w:t>
      </w:r>
    </w:p>
    <w:p>
      <w:pPr>
        <w:spacing w:after="0"/>
        <w:ind w:left="0"/>
        <w:jc w:val="both"/>
      </w:pPr>
      <w:r>
        <w:rPr>
          <w:rFonts w:ascii="Times New Roman"/>
          <w:b w:val="false"/>
          <w:i w:val="false"/>
          <w:color w:val="000000"/>
          <w:sz w:val="28"/>
        </w:rPr>
        <w:t>
      3) қатты тұрмыстық қалдықтар – қатты түрдегі коммуналдық қалдықтар;</w:t>
      </w:r>
    </w:p>
    <w:p>
      <w:pPr>
        <w:spacing w:after="0"/>
        <w:ind w:left="0"/>
        <w:jc w:val="both"/>
      </w:pPr>
      <w:r>
        <w:rPr>
          <w:rFonts w:ascii="Times New Roman"/>
          <w:b w:val="false"/>
          <w:i w:val="false"/>
          <w:color w:val="000000"/>
          <w:sz w:val="28"/>
        </w:rPr>
        <w:t>
      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5)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6) уәкілетті орган – коммуналдық шаруашылықты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7) ұйым – абаттандыру саласында маманданып жүрген жеке немесе заңды тұлға;</w:t>
      </w:r>
    </w:p>
    <w:p>
      <w:pPr>
        <w:spacing w:after="0"/>
        <w:ind w:left="0"/>
        <w:jc w:val="both"/>
      </w:pPr>
      <w:r>
        <w:rPr>
          <w:rFonts w:ascii="Times New Roman"/>
          <w:b w:val="false"/>
          <w:i w:val="false"/>
          <w:color w:val="000000"/>
          <w:sz w:val="28"/>
        </w:rPr>
        <w:t>
      8) халықтың жүріп-тұруы шектеулі топтары – егде жастағы,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both"/>
      </w:pPr>
      <w:r>
        <w:rPr>
          <w:rFonts w:ascii="Times New Roman"/>
          <w:b w:val="false"/>
          <w:i w:val="false"/>
          <w:color w:val="000000"/>
          <w:sz w:val="28"/>
        </w:rPr>
        <w:t>
      9)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p>
      <w:pPr>
        <w:spacing w:after="0"/>
        <w:ind w:left="0"/>
        <w:jc w:val="both"/>
      </w:pPr>
      <w:r>
        <w:rPr>
          <w:rFonts w:ascii="Times New Roman"/>
          <w:b w:val="false"/>
          <w:i w:val="false"/>
          <w:color w:val="000000"/>
          <w:sz w:val="28"/>
        </w:rPr>
        <w:t>
      10) іргелес аумақ – ғимараттар, құрылыстар, қоршаулар, құрылыс алаңшаларының, сауда, жарнама объектілеріне және жеке немесе заңды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Жеке және заңды тұлғалар, олардың қызметі нәтижесінде пайда болған коммуналдық қалдықтары пайда болған кезінен бастап қалдықтармен қауіпсіз жұмыс істеуді және қалдықтарға арналған контейнерлерде (бұдан әрі –контейнер) жинақтауды қамтамасыз етеді.</w:t>
      </w:r>
    </w:p>
    <w:bookmarkStart w:name="z8" w:id="3"/>
    <w:p>
      <w:pPr>
        <w:spacing w:after="0"/>
        <w:ind w:left="0"/>
        <w:jc w:val="both"/>
      </w:pPr>
      <w:r>
        <w:rPr>
          <w:rFonts w:ascii="Times New Roman"/>
          <w:b w:val="false"/>
          <w:i w:val="false"/>
          <w:color w:val="000000"/>
          <w:sz w:val="28"/>
        </w:rPr>
        <w:t>
      18. Коммуналдық қалдықтарды басқару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Коммуналдық қалдықтарды басқару қағидаларының (Нормативтік құқықтық актілерді мемлекеттік тіркеу тізілімінде № 26341 болып тіркелген) нормаларымен реттеледі.";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тармақтар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Үй иелерінің аумағында Қазақстан Республикасы Денсаулық сақтау министрінің міндетін атқарушының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21934 болып тіркелген) талаптарына сәйкес мамандандырылған көлік үшін ыңғайлы кірме жолдармен контейнерлерді орналастыруға арналған арнайы алаңдар болады.</w:t>
      </w:r>
    </w:p>
    <w:bookmarkStart w:name="z12" w:id="4"/>
    <w:p>
      <w:pPr>
        <w:spacing w:after="0"/>
        <w:ind w:left="0"/>
        <w:jc w:val="both"/>
      </w:pPr>
      <w:r>
        <w:rPr>
          <w:rFonts w:ascii="Times New Roman"/>
          <w:b w:val="false"/>
          <w:i w:val="false"/>
          <w:color w:val="000000"/>
          <w:sz w:val="28"/>
        </w:rPr>
        <w:t>
      21. Контейнерлерге және контейнерлік алаңдарға тек коммуналдық қалдықтарды тастауға және жинауға жол беріледі.";</w:t>
      </w:r>
    </w:p>
    <w:bookmarkEnd w:id="4"/>
    <w:bookmarkStart w:name="z13" w:id="5"/>
    <w:p>
      <w:pPr>
        <w:spacing w:after="0"/>
        <w:ind w:left="0"/>
        <w:jc w:val="both"/>
      </w:pPr>
      <w:r>
        <w:rPr>
          <w:rFonts w:ascii="Times New Roman"/>
          <w:b w:val="false"/>
          <w:i w:val="false"/>
          <w:color w:val="000000"/>
          <w:sz w:val="28"/>
        </w:rPr>
        <w:t>
      22-тармақ алып тасталсын;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Контейнерлік алаңдарды және контейнерлерді пайдаланатын және оларға қызмет көрсететін ұйымдар:</w:t>
      </w:r>
    </w:p>
    <w:p>
      <w:pPr>
        <w:spacing w:after="0"/>
        <w:ind w:left="0"/>
        <w:jc w:val="both"/>
      </w:pPr>
      <w:r>
        <w:rPr>
          <w:rFonts w:ascii="Times New Roman"/>
          <w:b w:val="false"/>
          <w:i w:val="false"/>
          <w:color w:val="000000"/>
          <w:sz w:val="28"/>
        </w:rPr>
        <w:t>
      1) контейнерлік алаңдарды, контейнерлерді және оған іргелес аумақтарды тиісті санитариялық күтіп-ұстауды қамтамасыз етеді;</w:t>
      </w:r>
    </w:p>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Start w:name="z17" w:id="6"/>
    <w:p>
      <w:pPr>
        <w:spacing w:after="0"/>
        <w:ind w:left="0"/>
        <w:jc w:val="both"/>
      </w:pPr>
      <w:r>
        <w:rPr>
          <w:rFonts w:ascii="Times New Roman"/>
          <w:b w:val="false"/>
          <w:i w:val="false"/>
          <w:color w:val="000000"/>
          <w:sz w:val="28"/>
        </w:rPr>
        <w:t>
      28. Контейнерлерден коммуналдық қалдықтарды тасымалдауды жүзеге асыратын мамандандырылған көлікке тиеу кезінде шашылып қалған қоқыстарды жинауды оларды шығаратын ұйымның жұмыскерлері жүргізеді.".</w:t>
      </w:r>
    </w:p>
    <w:bookmarkEnd w:id="6"/>
    <w:bookmarkStart w:name="z18" w:id="7"/>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Б.Жүсіпов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