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02edc" w14:textId="7902e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 министрлігінде қызметтік пайдаланудағы техникалық құралдарды (ұялы байланыс абоненттік құрылғыларын және мобильді құрылғыларды) кіргізу, шығару және пайдалану қағидаларын бекіту туралы" Қазақстан Республикасы Қорғаныс министрінің 2022 жылғы 17 тамыздағы № 663қбп бұйрығына өзгеріс енгізу туралы</w:t>
      </w:r>
    </w:p>
    <w:p>
      <w:pPr>
        <w:spacing w:after="0"/>
        <w:ind w:left="0"/>
        <w:jc w:val="both"/>
      </w:pPr>
      <w:r>
        <w:rPr>
          <w:rFonts w:ascii="Times New Roman"/>
          <w:b w:val="false"/>
          <w:i w:val="false"/>
          <w:color w:val="000000"/>
          <w:sz w:val="28"/>
        </w:rPr>
        <w:t>Қазақстан Республикасы Қорғаныс министрінің 2023 жылғы 16 қарашадағы № 1163 бұйрығы</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1. "Қазақстан Республикасының Қорғаныс министрлігінде қызметтік пайдаланудағы техникалық құралдарды (ұялы байланыс абоненттік құрылғыларын және мобильді құрылғыларды) кіргізу, шығару және пайдалану қағидаларын бекіту туралы" Қазақстан Республикасы Қорғаныс министрінің 2022 жылғы 17 тамыздағы № 663қбп бұйрығына мынадай өзгеріс енгізілсін:</w:t>
      </w:r>
    </w:p>
    <w:bookmarkEnd w:id="0"/>
    <w:bookmarkStart w:name="z2" w:id="1"/>
    <w:p>
      <w:pPr>
        <w:spacing w:after="0"/>
        <w:ind w:left="0"/>
        <w:jc w:val="both"/>
      </w:pPr>
      <w:r>
        <w:rPr>
          <w:rFonts w:ascii="Times New Roman"/>
          <w:b w:val="false"/>
          <w:i w:val="false"/>
          <w:color w:val="000000"/>
          <w:sz w:val="28"/>
        </w:rPr>
        <w:t>
      көрсетілген бұйрықпен бекітілген Қазақстан Республикасының Қорғаныс министрлігінде қызметтік пайдаланудағы техникалық құралдарды (ұялы байланыс абоненттік құрылғыларын және мобильді құрылғыларды) кіргізу, шығару және пайдалану қағидаларында:</w:t>
      </w:r>
    </w:p>
    <w:bookmarkEnd w:id="1"/>
    <w:bookmarkStart w:name="z3" w:id="2"/>
    <w:p>
      <w:pPr>
        <w:spacing w:after="0"/>
        <w:ind w:left="0"/>
        <w:jc w:val="both"/>
      </w:pPr>
      <w:r>
        <w:rPr>
          <w:rFonts w:ascii="Times New Roman"/>
          <w:b w:val="false"/>
          <w:i w:val="false"/>
          <w:color w:val="000000"/>
          <w:sz w:val="28"/>
        </w:rPr>
        <w:t>
      5-тармақ мынадай редакцияда жазылсын:</w:t>
      </w:r>
    </w:p>
    <w:bookmarkEnd w:id="2"/>
    <w:bookmarkStart w:name="z4" w:id="3"/>
    <w:p>
      <w:pPr>
        <w:spacing w:after="0"/>
        <w:ind w:left="0"/>
        <w:jc w:val="both"/>
      </w:pPr>
      <w:r>
        <w:rPr>
          <w:rFonts w:ascii="Times New Roman"/>
          <w:b w:val="false"/>
          <w:i w:val="false"/>
          <w:color w:val="000000"/>
          <w:sz w:val="28"/>
        </w:rPr>
        <w:t>
      "5. Режимдік объектілер мен режимдік үй-жайларда:</w:t>
      </w:r>
    </w:p>
    <w:bookmarkEnd w:id="3"/>
    <w:bookmarkStart w:name="z5" w:id="4"/>
    <w:p>
      <w:pPr>
        <w:spacing w:after="0"/>
        <w:ind w:left="0"/>
        <w:jc w:val="both"/>
      </w:pPr>
      <w:r>
        <w:rPr>
          <w:rFonts w:ascii="Times New Roman"/>
          <w:b w:val="false"/>
          <w:i w:val="false"/>
          <w:color w:val="000000"/>
          <w:sz w:val="28"/>
        </w:rPr>
        <w:t>
      1) фото және (немесе) бейнетүсірілім;</w:t>
      </w:r>
    </w:p>
    <w:bookmarkEnd w:id="4"/>
    <w:bookmarkStart w:name="z6" w:id="5"/>
    <w:p>
      <w:pPr>
        <w:spacing w:after="0"/>
        <w:ind w:left="0"/>
        <w:jc w:val="both"/>
      </w:pPr>
      <w:r>
        <w:rPr>
          <w:rFonts w:ascii="Times New Roman"/>
          <w:b w:val="false"/>
          <w:i w:val="false"/>
          <w:color w:val="000000"/>
          <w:sz w:val="28"/>
        </w:rPr>
        <w:t>
      2) Интернетке (WAP, GPRS, E-GPRS, 3G, 4G, 5G модуліне) қосылатын;</w:t>
      </w:r>
    </w:p>
    <w:bookmarkEnd w:id="5"/>
    <w:bookmarkStart w:name="z7" w:id="6"/>
    <w:p>
      <w:pPr>
        <w:spacing w:after="0"/>
        <w:ind w:left="0"/>
        <w:jc w:val="both"/>
      </w:pPr>
      <w:r>
        <w:rPr>
          <w:rFonts w:ascii="Times New Roman"/>
          <w:b w:val="false"/>
          <w:i w:val="false"/>
          <w:color w:val="000000"/>
          <w:sz w:val="28"/>
        </w:rPr>
        <w:t>
      3) спутниктік навигация және жаһандық танылған жүйелерге (GPS, Глонасс) қосылатын;</w:t>
      </w:r>
    </w:p>
    <w:bookmarkEnd w:id="6"/>
    <w:bookmarkStart w:name="z8" w:id="7"/>
    <w:p>
      <w:pPr>
        <w:spacing w:after="0"/>
        <w:ind w:left="0"/>
        <w:jc w:val="both"/>
      </w:pPr>
      <w:r>
        <w:rPr>
          <w:rFonts w:ascii="Times New Roman"/>
          <w:b w:val="false"/>
          <w:i w:val="false"/>
          <w:color w:val="000000"/>
          <w:sz w:val="28"/>
        </w:rPr>
        <w:t>
      4) ақпаратқа сымсыз қолжетімділік және беру (Wi-Fi, Wi-Lan, Bluetooth, IR);</w:t>
      </w:r>
    </w:p>
    <w:bookmarkEnd w:id="7"/>
    <w:bookmarkStart w:name="z9" w:id="8"/>
    <w:p>
      <w:pPr>
        <w:spacing w:after="0"/>
        <w:ind w:left="0"/>
        <w:jc w:val="both"/>
      </w:pPr>
      <w:r>
        <w:rPr>
          <w:rFonts w:ascii="Times New Roman"/>
          <w:b w:val="false"/>
          <w:i w:val="false"/>
          <w:color w:val="000000"/>
          <w:sz w:val="28"/>
        </w:rPr>
        <w:t>
      5) сыртқы машиналық ақпарат жеткізгіштерді қосу техникалық мүмкіндігі бар жеке пайдаланудағы техникалық құралдарды (оның ішінде ұялы телефон, мобильді және сол сияқты құрылғылар) пайдалануға рұқсат етілмейді.</w:t>
      </w:r>
    </w:p>
    <w:bookmarkEnd w:id="8"/>
    <w:p>
      <w:pPr>
        <w:spacing w:after="0"/>
        <w:ind w:left="0"/>
        <w:jc w:val="both"/>
      </w:pPr>
      <w:r>
        <w:rPr>
          <w:rFonts w:ascii="Times New Roman"/>
          <w:b w:val="false"/>
          <w:i w:val="false"/>
          <w:color w:val="000000"/>
          <w:sz w:val="28"/>
        </w:rPr>
        <w:t>
      Режимдік үй-жайда мемлекеттік құпияларды құрайтын мәліметтерді қорғау құралдары (акустикалық сейф) бар болған кезде Қазақстан Республикасы Қорғаныс министрінің бұйрығымен жоғарыда көрсетілген техникалық мүмкіндігі жоқ техникалық құралдарды кіргізуге рұқсат етілген лауазымдар тізбесі бекітіледі.".</w:t>
      </w:r>
    </w:p>
    <w:bookmarkStart w:name="z10" w:id="9"/>
    <w:p>
      <w:pPr>
        <w:spacing w:after="0"/>
        <w:ind w:left="0"/>
        <w:jc w:val="both"/>
      </w:pPr>
      <w:r>
        <w:rPr>
          <w:rFonts w:ascii="Times New Roman"/>
          <w:b w:val="false"/>
          <w:i w:val="false"/>
          <w:color w:val="000000"/>
          <w:sz w:val="28"/>
        </w:rPr>
        <w:t>
      2. Қазақстан Республикасы Қарулы Күштері Бас штабының Мемлекеттік құпияларды қорғау департаменті Қазақстан Республикасының заңнамасында белгіленген тәртіппен: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Әділет министрінің 2023 жылғы 11 шілдедегі № 472 бұйрығымен бекітілген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(Нормативтік құқықтық актілерді мемлекеттік тіркеу тізілімінде № 33059 болып тіркелген) осы бұйрықты қол қойылған күнінен бастап бес жұмыс күні ішінде қазақ және орыс тілдерінде электрондық түрде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қол қойылған күнінен бастап күнтізбелік он күн ішінде осы тармақтың </w:t>
      </w:r>
      <w:r>
        <w:rPr>
          <w:rFonts w:ascii="Times New Roman"/>
          <w:b w:val="false"/>
          <w:i w:val="false"/>
          <w:color w:val="000000"/>
          <w:sz w:val="28"/>
        </w:rPr>
        <w:t>1) тармақшасының</w:t>
      </w:r>
      <w:r>
        <w:rPr>
          <w:rFonts w:ascii="Times New Roman"/>
          <w:b w:val="false"/>
          <w:i w:val="false"/>
          <w:color w:val="000000"/>
          <w:sz w:val="28"/>
        </w:rPr>
        <w:t xml:space="preserve"> орындалуы туралы мәліметтерді Қазақстан Республикасы Қорғаныс министрлігінің Заң департаментіне жолдауды қамтамасыз етсін.</w:t>
      </w:r>
    </w:p>
    <w:bookmarkStart w:name="z13" w:id="10"/>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10"/>
    <w:bookmarkStart w:name="z14" w:id="11"/>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11"/>
    <w:bookmarkStart w:name="z15" w:id="12"/>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p>
          <w:p>
            <w:pPr>
              <w:spacing w:after="20"/>
              <w:ind w:left="20"/>
              <w:jc w:val="both"/>
            </w:pPr>
            <w:r>
              <w:rPr>
                <w:rFonts w:ascii="Times New Roman"/>
                <w:b w:val="false"/>
                <w:i/>
                <w:color w:val="000000"/>
                <w:sz w:val="20"/>
              </w:rPr>
              <w:t xml:space="preserve">генерал-полковник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Жақсылықов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