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3d669" w14:textId="163d6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Қарулы Күштері әскери полиция органдарының гауптвахтасында ұсталатын әскери қызметшiлердi (әкімшілік қамаққа алынған әскери қызметшілерден басқа) гауптвахтадан тыс жерде күзету және алып жүру (айдауылмен алып жүру) қағидаларын бекiту туралы" Қазақстан Республикасы Қорғаныс министрінің 2023 жылғы 20 сәуірдегі № 354 бұйрығына өзгеріс енгізу туралы</w:t>
      </w:r>
    </w:p>
    <w:p>
      <w:pPr>
        <w:spacing w:after="0"/>
        <w:ind w:left="0"/>
        <w:jc w:val="both"/>
      </w:pPr>
      <w:r>
        <w:rPr>
          <w:rFonts w:ascii="Times New Roman"/>
          <w:b w:val="false"/>
          <w:i w:val="false"/>
          <w:color w:val="000000"/>
          <w:sz w:val="28"/>
        </w:rPr>
        <w:t>Қазақстан Республикасы Қорғаныс министрінің 2023 жылғы 28 қыркүйектегі № 961 бұйрығы</w:t>
      </w:r>
    </w:p>
    <w:p>
      <w:pPr>
        <w:spacing w:after="0"/>
        <w:ind w:left="0"/>
        <w:jc w:val="both"/>
      </w:pPr>
      <w:r>
        <w:rPr>
          <w:rFonts w:ascii="Times New Roman"/>
          <w:b w:val="false"/>
          <w:i w:val="false"/>
          <w:color w:val="000000"/>
          <w:sz w:val="28"/>
        </w:rPr>
        <w:t>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 Қарулы Күштері әскери полиция органдарының гауптвахтасында ұсталатын әскери қызметшiлердi (әкімшілік қамаққа алынған әскери қызметшілерден басқа) гауптвахтадан тыс жерде күзету және алып жүру (айдауылмен алып жүру) қағидаларын бекiту туралы" Қазақстан Республикасы Қорғаныс министрінің 2023 жылғы 20 сәуірдегі № 354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мемлекеттік тіркеу тізілімінде № 32352 болып тіркелген) мынадай өзгеріс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Қарулы Күштері әскери полиция органдарының гауптвахтасында ұсталатын әскери қызметшiлердi (әкімшілік қамаққа алынған әскери қызметшілерден басқа) гауптвахтадан тыс жерде күзету және алып жүру (айдауылмен алып жүру) қағидаларына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 w:id="0"/>
    <w:p>
      <w:pPr>
        <w:spacing w:after="0"/>
        <w:ind w:left="0"/>
        <w:jc w:val="both"/>
      </w:pPr>
      <w:r>
        <w:rPr>
          <w:rFonts w:ascii="Times New Roman"/>
          <w:b w:val="false"/>
          <w:i w:val="false"/>
          <w:color w:val="000000"/>
          <w:sz w:val="28"/>
        </w:rPr>
        <w:t>
      2. Қазақстан Республикасы Қарулы Күштерінің Әскери полициясы бас басқармасы Қазақстан Республикасының заңнамасында белгіленген тәртіппен: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бұйрықты қол қойылған күнінен бастап бес жұмыс күні ішінде қазақ және орыс тілдерінде Қазақстан Республикасы Әділет министрінің 2023 жылғы 11 шілдедегі № 472 бұйрығымен бекітілген Қазақстан Республикасы нормативтік құқықтық актілерінің мемлекеттік тізілімін, Қазақстан Республикасы нормативтік құқықтық актілерiнiң эталондық бақылау банкiн жүргiзу қағидалары </w:t>
      </w:r>
      <w:r>
        <w:rPr>
          <w:rFonts w:ascii="Times New Roman"/>
          <w:b w:val="false"/>
          <w:i w:val="false"/>
          <w:color w:val="000000"/>
          <w:sz w:val="28"/>
        </w:rPr>
        <w:t>10-тармағының</w:t>
      </w:r>
      <w:r>
        <w:rPr>
          <w:rFonts w:ascii="Times New Roman"/>
          <w:b w:val="false"/>
          <w:i w:val="false"/>
          <w:color w:val="000000"/>
          <w:sz w:val="28"/>
        </w:rPr>
        <w:t>, Қазақстан Республикасы Нормативтік құқықтық актілерінің эталондық бақылау банкін қалыптастыру, сондай-ақ оған мәліметтер енгізу жөніндегі нұсқаулықтың (Қазақстан Республикасының Әділет министрлігінде 2023 жылғы 12 шілдеде № 33059 болып тіркелген) талаптарына сәйкес Қазақстан Республикасы нормативтік құқықтық актілерінің эталондық бақылау банкіне орналастыру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Start w:name="z5" w:id="1"/>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1"/>
    <w:bookmarkStart w:name="z6" w:id="2"/>
    <w:p>
      <w:pPr>
        <w:spacing w:after="0"/>
        <w:ind w:left="0"/>
        <w:jc w:val="both"/>
      </w:pPr>
      <w:r>
        <w:rPr>
          <w:rFonts w:ascii="Times New Roman"/>
          <w:b w:val="false"/>
          <w:i w:val="false"/>
          <w:color w:val="000000"/>
          <w:sz w:val="28"/>
        </w:rPr>
        <w:t>
      3) алғашқы ресми жарияланған күнінен бастап күнтізбелік он күн ішінде осы тармақтың 1) және 2) тармақшаларының орындалуы туралы мәліметтерді Қазақстан Республикасы Қорғаныс министрлігінің Заң департаментіне жолдауды қамтамасыз етсін.</w:t>
      </w:r>
    </w:p>
    <w:bookmarkEnd w:id="2"/>
    <w:bookmarkStart w:name="z7" w:id="3"/>
    <w:p>
      <w:pPr>
        <w:spacing w:after="0"/>
        <w:ind w:left="0"/>
        <w:jc w:val="both"/>
      </w:pPr>
      <w:r>
        <w:rPr>
          <w:rFonts w:ascii="Times New Roman"/>
          <w:b w:val="false"/>
          <w:i w:val="false"/>
          <w:color w:val="000000"/>
          <w:sz w:val="28"/>
        </w:rPr>
        <w:t>
      3. Осы бұйрықтың орындалуын бақылау Қазақстан Республикасы Қарулы Күштері Әскери полициясы бас басқармасының бастығына жүктелсін.</w:t>
      </w:r>
    </w:p>
    <w:bookmarkEnd w:id="3"/>
    <w:bookmarkStart w:name="z8" w:id="4"/>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4"/>
    <w:bookmarkStart w:name="z9"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w:t>
            </w:r>
          </w:p>
          <w:p>
            <w:pPr>
              <w:spacing w:after="20"/>
              <w:ind w:left="20"/>
              <w:jc w:val="both"/>
            </w:pPr>
            <w:r>
              <w:rPr>
                <w:rFonts w:ascii="Times New Roman"/>
                <w:b w:val="false"/>
                <w:i/>
                <w:color w:val="000000"/>
                <w:sz w:val="20"/>
              </w:rPr>
              <w:t xml:space="preserve">генерал-полковник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 xml:space="preserve">2023 жылғы "28" қыркүйектегі </w:t>
            </w:r>
            <w:r>
              <w:br/>
            </w:r>
            <w:r>
              <w:rPr>
                <w:rFonts w:ascii="Times New Roman"/>
                <w:b w:val="false"/>
                <w:i w:val="false"/>
                <w:color w:val="000000"/>
                <w:sz w:val="20"/>
              </w:rPr>
              <w:t>№ 961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Қарулы Күштері әскери полиция</w:t>
            </w:r>
            <w:r>
              <w:br/>
            </w:r>
            <w:r>
              <w:rPr>
                <w:rFonts w:ascii="Times New Roman"/>
                <w:b w:val="false"/>
                <w:i w:val="false"/>
                <w:color w:val="000000"/>
                <w:sz w:val="20"/>
              </w:rPr>
              <w:t>органдарының гауптвахтасында</w:t>
            </w:r>
            <w:r>
              <w:br/>
            </w:r>
            <w:r>
              <w:rPr>
                <w:rFonts w:ascii="Times New Roman"/>
                <w:b w:val="false"/>
                <w:i w:val="false"/>
                <w:color w:val="000000"/>
                <w:sz w:val="20"/>
              </w:rPr>
              <w:t>ұсталатын әскери қызметшiлердi</w:t>
            </w:r>
            <w:r>
              <w:br/>
            </w:r>
            <w:r>
              <w:rPr>
                <w:rFonts w:ascii="Times New Roman"/>
                <w:b w:val="false"/>
                <w:i w:val="false"/>
                <w:color w:val="000000"/>
                <w:sz w:val="20"/>
              </w:rPr>
              <w:t>(әкімшілік қамаққа алынған</w:t>
            </w:r>
            <w:r>
              <w:br/>
            </w:r>
            <w:r>
              <w:rPr>
                <w:rFonts w:ascii="Times New Roman"/>
                <w:b w:val="false"/>
                <w:i w:val="false"/>
                <w:color w:val="000000"/>
                <w:sz w:val="20"/>
              </w:rPr>
              <w:t>әскери қызметшілерден басқа)</w:t>
            </w:r>
            <w:r>
              <w:br/>
            </w:r>
            <w:r>
              <w:rPr>
                <w:rFonts w:ascii="Times New Roman"/>
                <w:b w:val="false"/>
                <w:i w:val="false"/>
                <w:color w:val="000000"/>
                <w:sz w:val="20"/>
              </w:rPr>
              <w:t>гауптвахтадан тыс жерде күзету</w:t>
            </w:r>
            <w:r>
              <w:br/>
            </w:r>
            <w:r>
              <w:rPr>
                <w:rFonts w:ascii="Times New Roman"/>
                <w:b w:val="false"/>
                <w:i w:val="false"/>
                <w:color w:val="000000"/>
                <w:sz w:val="20"/>
              </w:rPr>
              <w:t>және алып жүру (айдауылмен</w:t>
            </w:r>
            <w:r>
              <w:br/>
            </w:r>
            <w:r>
              <w:rPr>
                <w:rFonts w:ascii="Times New Roman"/>
                <w:b w:val="false"/>
                <w:i w:val="false"/>
                <w:color w:val="000000"/>
                <w:sz w:val="20"/>
              </w:rPr>
              <w:t>алып жүру)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11" w:id="6"/>
    <w:p>
      <w:pPr>
        <w:spacing w:after="0"/>
        <w:ind w:left="0"/>
        <w:jc w:val="left"/>
      </w:pPr>
      <w:r>
        <w:rPr>
          <w:rFonts w:ascii="Times New Roman"/>
          <w:b/>
          <w:i w:val="false"/>
          <w:color w:val="000000"/>
        </w:rPr>
        <w:t xml:space="preserve"> Жол жүру журналы</w:t>
      </w:r>
    </w:p>
    <w:bookmarkEnd w:id="6"/>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(орган атауы)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Басталды:</w:t>
      </w:r>
      <w:r>
        <w:rPr>
          <w:rFonts w:ascii="Times New Roman"/>
          <w:b w:val="false"/>
          <w:i w:val="false"/>
          <w:color w:val="000000"/>
          <w:sz w:val="28"/>
        </w:rPr>
        <w:t>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Аяқталды:</w:t>
      </w:r>
      <w:r>
        <w:rPr>
          <w:rFonts w:ascii="Times New Roman"/>
          <w:b w:val="false"/>
          <w:i w:val="false"/>
          <w:color w:val="000000"/>
          <w:sz w:val="28"/>
        </w:rPr>
        <w:t>_____________</w:t>
      </w:r>
    </w:p>
    <w:p>
      <w:pPr>
        <w:spacing w:after="0"/>
        <w:ind w:left="0"/>
        <w:jc w:val="both"/>
      </w:pPr>
      <w:r>
        <w:rPr>
          <w:rFonts w:ascii="Times New Roman"/>
          <w:b w:val="false"/>
          <w:i w:val="false"/>
          <w:color w:val="000000"/>
          <w:sz w:val="28"/>
        </w:rPr>
        <w:t xml:space="preserve">
      Жол жүру журналын толтыру мынадай тәртіппен жүргізіледі: </w:t>
      </w:r>
    </w:p>
    <w:p>
      <w:pPr>
        <w:spacing w:after="0"/>
        <w:ind w:left="0"/>
        <w:jc w:val="both"/>
      </w:pPr>
      <w:r>
        <w:rPr>
          <w:rFonts w:ascii="Times New Roman"/>
          <w:b w:val="false"/>
          <w:i w:val="false"/>
          <w:color w:val="000000"/>
          <w:sz w:val="28"/>
        </w:rPr>
        <w:t>
      журналдың екі бетінің қайырылатын жерінде айдауыл бастығы титул мәтінін ресімдейді.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(2-ші және одан кейінгі жұп беттері – қайырылатын жердің сол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w:t>
            </w:r>
            <w:r>
              <w:rPr>
                <w:rFonts w:ascii="Times New Roman"/>
                <w:b/>
                <w:i w:val="false"/>
                <w:color w:val="000000"/>
                <w:sz w:val="20"/>
              </w:rPr>
              <w:t xml:space="preserve">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Қабылдау</w:t>
            </w:r>
            <w:r>
              <w:rPr>
                <w:rFonts w:ascii="Times New Roman"/>
                <w:b/>
                <w:i w:val="false"/>
                <w:color w:val="000000"/>
                <w:sz w:val="20"/>
              </w:rPr>
              <w:t xml:space="preserve"> пункті (станция атауы, орган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іс нөмірі, жеке іс бойынша анықтаманы жасаған </w:t>
            </w:r>
            <w:r>
              <w:rPr>
                <w:rFonts w:ascii="Times New Roman"/>
                <w:b/>
                <w:i w:val="false"/>
                <w:color w:val="000000"/>
                <w:sz w:val="20"/>
              </w:rPr>
              <w:t>орган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және әкесінің аты (бар болса,егер бірнеше болса, барлығын атап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w:t>
            </w:r>
            <w:r>
              <w:rPr>
                <w:rFonts w:ascii="Times New Roman"/>
                <w:b/>
                <w:i w:val="false"/>
                <w:color w:val="000000"/>
                <w:sz w:val="20"/>
              </w:rPr>
              <w:t xml:space="preserve"> мерзімге сотталды және мекеме түрі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w:t>
            </w:r>
            <w:r>
              <w:rPr>
                <w:rFonts w:ascii="Times New Roman"/>
                <w:b/>
                <w:i w:val="false"/>
                <w:color w:val="000000"/>
                <w:sz w:val="20"/>
              </w:rPr>
              <w:t xml:space="preserve"> ҚК-ның қай бабы бойынша сотталды немесе айыпталады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(3-ші және одан </w:t>
      </w:r>
      <w:r>
        <w:rPr>
          <w:rFonts w:ascii="Times New Roman"/>
          <w:b w:val="false"/>
          <w:i/>
          <w:color w:val="000000"/>
          <w:sz w:val="28"/>
        </w:rPr>
        <w:t>кейінгі тақ беттері – қайырылатын жердің оң жағы)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Айдауылмен алып жүру үшін негіз (оларды шығарушы, нөмірі мен күні </w:t>
            </w:r>
            <w:r>
              <w:rPr>
                <w:rFonts w:ascii="Times New Roman"/>
                <w:b/>
                <w:i w:val="false"/>
                <w:color w:val="000000"/>
                <w:sz w:val="20"/>
              </w:rPr>
              <w:t>көрсетілетін нұсқау, наряд, бұйрық, өкім, қаулы)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Қайда</w:t>
            </w:r>
            <w:r>
              <w:rPr>
                <w:rFonts w:ascii="Times New Roman"/>
                <w:b/>
                <w:i w:val="false"/>
                <w:color w:val="000000"/>
                <w:sz w:val="20"/>
              </w:rPr>
              <w:t xml:space="preserve"> және кімнің қарамағына жүреді (қала, </w:t>
            </w:r>
            <w:r>
              <w:rPr>
                <w:rFonts w:ascii="Times New Roman"/>
                <w:b/>
                <w:i w:val="false"/>
                <w:color w:val="000000"/>
                <w:sz w:val="20"/>
              </w:rPr>
              <w:t>станция, орган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Қайда</w:t>
            </w:r>
            <w:r>
              <w:rPr>
                <w:rFonts w:ascii="Times New Roman"/>
                <w:b/>
                <w:i w:val="false"/>
                <w:color w:val="000000"/>
                <w:sz w:val="20"/>
              </w:rPr>
              <w:t xml:space="preserve"> тапсырылуға тиіс </w:t>
            </w:r>
            <w:r>
              <w:rPr>
                <w:rFonts w:ascii="Times New Roman"/>
                <w:b/>
                <w:i w:val="false"/>
                <w:color w:val="000000"/>
                <w:sz w:val="20"/>
              </w:rPr>
              <w:t>(ст</w:t>
            </w:r>
            <w:r>
              <w:rPr>
                <w:rFonts w:ascii="Times New Roman"/>
                <w:b/>
                <w:i w:val="false"/>
                <w:color w:val="000000"/>
                <w:sz w:val="20"/>
              </w:rPr>
              <w:t>анция, орган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Толық/ішінара тінту мен толық тексеруді кім жүргізді (атағы мен тегі, </w:t>
            </w:r>
            <w:r>
              <w:rPr>
                <w:rFonts w:ascii="Times New Roman"/>
                <w:b/>
                <w:i w:val="false"/>
                <w:color w:val="000000"/>
                <w:sz w:val="20"/>
              </w:rPr>
              <w:t>аты, әкесінің аты (бар болса)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Тінту кезінде алынған ақша мен тыйым салынған заттар тізбесі, жол </w:t>
            </w:r>
            <w:r>
              <w:rPr>
                <w:rFonts w:ascii="Times New Roman"/>
                <w:b/>
                <w:i w:val="false"/>
                <w:color w:val="000000"/>
                <w:sz w:val="20"/>
              </w:rPr>
              <w:t>жүру кезеңінде ұсталған камера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Айдауылдағы адамдарды және құжат</w:t>
            </w:r>
            <w:r>
              <w:rPr>
                <w:rFonts w:ascii="Times New Roman"/>
                <w:b/>
                <w:i w:val="false"/>
                <w:color w:val="000000"/>
                <w:sz w:val="20"/>
              </w:rPr>
              <w:t xml:space="preserve">тарды қабылдаған </w:t>
            </w:r>
            <w:r>
              <w:rPr>
                <w:rFonts w:ascii="Times New Roman"/>
                <w:b/>
                <w:i w:val="false"/>
                <w:color w:val="000000"/>
                <w:sz w:val="20"/>
              </w:rPr>
              <w:t>айдауыл бастығының немесе әскери полиция органы лауазымды адамының қолхаты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