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338d" w14:textId="cb13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жеке құрамының Қазақстан Республикасының шегіндегі қызметтік іссапарлары туралы қағидаларды және Қазақстан Республикасы Қарулы Күштерінің жеке құрамына қызметтік іссапарларға, оның ішінде шет мемлекеттерге арналған шығыстарды өтеу қағидаларын бекіту туралы" Қазақстан Республикасы Қорғаныс министрінің 2019 жылғы 21 тамыздағы № 644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21 тамыздағы № 805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 жеке құрамының Қазақстан Республикасының шегіндегі қызметтік іссапарлары туралы қағидаларды және Қазақстан Республикасы Қарулы Күштерінің жеке құрамына қызметтік іссапарларға, оның ішінде шет мемлекеттерге арналған шығыстарды өтеу қағидаларын бекіту туралы" (Қазақстан Республикасының нормативтік құқықтық актілерін мемлекеттік тіркеу тізілімінде № 19292 болып тіркелген) Қазақстан Республикасы Қорғаныс министрінің 2019 жылғы 21 тамыздағы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жеке құрамына қызметтік іссапарларға, оның ішінде шет мемлекеттерге арналған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4" w:id="0"/>
    <w:p>
      <w:pPr>
        <w:spacing w:after="0"/>
        <w:ind w:left="0"/>
        <w:jc w:val="both"/>
      </w:pPr>
      <w:r>
        <w:rPr>
          <w:rFonts w:ascii="Times New Roman"/>
          <w:b w:val="false"/>
          <w:i w:val="false"/>
          <w:color w:val="000000"/>
          <w:sz w:val="28"/>
        </w:rPr>
        <w:t>
      "2) тұрғын үй-жайды жалға алу бойынша:</w:t>
      </w:r>
    </w:p>
    <w:bookmarkEnd w:id="0"/>
    <w:p>
      <w:pPr>
        <w:spacing w:after="0"/>
        <w:ind w:left="0"/>
        <w:jc w:val="both"/>
      </w:pPr>
      <w:r>
        <w:rPr>
          <w:rFonts w:ascii="Times New Roman"/>
          <w:b w:val="false"/>
          <w:i w:val="false"/>
          <w:color w:val="000000"/>
          <w:sz w:val="28"/>
        </w:rPr>
        <w:t>
      әскери бөлімдердің командирлері (командирлердің орынбасарлары) (мемлекеттік мекемелердің басшылары мен басшылардың орынбасарлары) (бұдан әрі – басшылар) үшін тәулігіне тұрғын үй-жайды жалға алу бойынша шығыстарды өтеу нормасы Астана, Алматы, Шымкент, Атырау, Ақтау және Байқоңыр қалаларында тәулігіне он айлық есептік көрсеткішті, облыс орталықтары мен облыстық маңызы бар қалаларда – жеті айлық есептік көрсеткішті және аудан орталықтары мен аудандық маңызы бар қалаларда және Ақмола облысы Бурабай ауданының Бурабай кентінде – бес айлық есептік көрсеткішті құрайды;</w:t>
      </w:r>
    </w:p>
    <w:p>
      <w:pPr>
        <w:spacing w:after="0"/>
        <w:ind w:left="0"/>
        <w:jc w:val="both"/>
      </w:pPr>
      <w:r>
        <w:rPr>
          <w:rFonts w:ascii="Times New Roman"/>
          <w:b w:val="false"/>
          <w:i w:val="false"/>
          <w:color w:val="000000"/>
          <w:sz w:val="28"/>
        </w:rPr>
        <w:t>
      мемлекеттік мекемелердің басшыларын қоспағанда, қызметкерлер үшін тәулігіне тұрғын үй-жайды жалға алу бойынша шығыстарды өтеу нормасы Астана, Алматы, Шымкент, Атырау, Ақтау және Байқоңыр қалаларында жеті айлық есептік көрсеткішті, облыс орталықтары мен облыстық маңызы бар қалаларда – алты айлық есептік көрсеткішті және аудан орталықтары мен аудандық маңызы бар қалаларда және Ақмола облысы Бурабай ауданының Бурабай кентінде – төрт айлық есептік көрсеткішті және ауылдық округтерде – екі айлық есептік көрсеткішті құрайды.</w:t>
      </w:r>
    </w:p>
    <w:p>
      <w:pPr>
        <w:spacing w:after="0"/>
        <w:ind w:left="0"/>
        <w:jc w:val="both"/>
      </w:pPr>
      <w:r>
        <w:rPr>
          <w:rFonts w:ascii="Times New Roman"/>
          <w:b w:val="false"/>
          <w:i w:val="false"/>
          <w:color w:val="000000"/>
          <w:sz w:val="28"/>
        </w:rPr>
        <w:t>
      Тұрғын үйді жалдау бойынша шығысты өтеу кезінде тәулік деп 24 сағатқа тең мерзім (сағат саны нақты минутына дейін) және іссапарға жіберілген пунктіге көлік құралы іс жүзінде келген сәттен бастап уақыт саналады.</w:t>
      </w:r>
    </w:p>
    <w:p>
      <w:pPr>
        <w:spacing w:after="0"/>
        <w:ind w:left="0"/>
        <w:jc w:val="both"/>
      </w:pPr>
      <w:r>
        <w:rPr>
          <w:rFonts w:ascii="Times New Roman"/>
          <w:b w:val="false"/>
          <w:i w:val="false"/>
          <w:color w:val="000000"/>
          <w:sz w:val="28"/>
        </w:rPr>
        <w:t>
      Іссапарға жіберілген пунктіге келген (кеткен) уақытты айқындау мүмкін болмаған жағдайда (жол жүру құжатының болмауы), сол келген (кеткен) күннің сағат 12.00 болып саналады.</w:t>
      </w:r>
    </w:p>
    <w:p>
      <w:pPr>
        <w:spacing w:after="0"/>
        <w:ind w:left="0"/>
        <w:jc w:val="both"/>
      </w:pPr>
      <w:r>
        <w:rPr>
          <w:rFonts w:ascii="Times New Roman"/>
          <w:b w:val="false"/>
          <w:i w:val="false"/>
          <w:color w:val="000000"/>
          <w:sz w:val="28"/>
        </w:rPr>
        <w:t>
      Жұмыскер іссапарға жіберілген пунктіде кемінде 24 сағат болған кезде егер қызметкердің сол күні тұрғылықты жеріне қайтып келуі мүмкін болмаған жағдайда, тұрғын үйді жалдау бойынша шығыс:</w:t>
      </w:r>
    </w:p>
    <w:p>
      <w:pPr>
        <w:spacing w:after="0"/>
        <w:ind w:left="0"/>
        <w:jc w:val="both"/>
      </w:pPr>
      <w:r>
        <w:rPr>
          <w:rFonts w:ascii="Times New Roman"/>
          <w:b w:val="false"/>
          <w:i w:val="false"/>
          <w:color w:val="000000"/>
          <w:sz w:val="28"/>
        </w:rPr>
        <w:t>
      12 сағаттан астам тұрғын үйді жалдау бойынша шығысты өтеу нормасы бір тәулікте өтеледі.</w:t>
      </w:r>
    </w:p>
    <w:p>
      <w:pPr>
        <w:spacing w:after="0"/>
        <w:ind w:left="0"/>
        <w:jc w:val="both"/>
      </w:pPr>
      <w:r>
        <w:rPr>
          <w:rFonts w:ascii="Times New Roman"/>
          <w:b w:val="false"/>
          <w:i w:val="false"/>
          <w:color w:val="000000"/>
          <w:sz w:val="28"/>
        </w:rPr>
        <w:t>
      кемінде 12 сағат тұрғын үйді жалдау бойынша шығысты өтеу нормасы жарты тәулік үшін өтеледі.</w:t>
      </w:r>
    </w:p>
    <w:p>
      <w:pPr>
        <w:spacing w:after="0"/>
        <w:ind w:left="0"/>
        <w:jc w:val="both"/>
      </w:pPr>
      <w:r>
        <w:rPr>
          <w:rFonts w:ascii="Times New Roman"/>
          <w:b w:val="false"/>
          <w:i w:val="false"/>
          <w:color w:val="000000"/>
          <w:sz w:val="28"/>
        </w:rPr>
        <w:t>
      Қызметкерге тегін тұрғын үй ұсынылған жағдайда тұрғын үйді жалдау бойынша шығыс өтелмейді.</w:t>
      </w:r>
    </w:p>
    <w:p>
      <w:pPr>
        <w:spacing w:after="0"/>
        <w:ind w:left="0"/>
        <w:jc w:val="both"/>
      </w:pPr>
      <w:r>
        <w:rPr>
          <w:rFonts w:ascii="Times New Roman"/>
          <w:b w:val="false"/>
          <w:i w:val="false"/>
          <w:color w:val="000000"/>
          <w:sz w:val="28"/>
        </w:rPr>
        <w:t>
      Қызметкердің бір тәуліктің ішінде бірнеше елді мекенде болуы кезінде тұрғын үй-жайды жалға алу бойынша шығысты өтеу соңғы елді мекеннің нормасы бойынша жүргізіледі.</w:t>
      </w:r>
    </w:p>
    <w:p>
      <w:pPr>
        <w:spacing w:after="0"/>
        <w:ind w:left="0"/>
        <w:jc w:val="both"/>
      </w:pPr>
      <w:r>
        <w:rPr>
          <w:rFonts w:ascii="Times New Roman"/>
          <w:b w:val="false"/>
          <w:i w:val="false"/>
          <w:color w:val="000000"/>
          <w:sz w:val="28"/>
        </w:rPr>
        <w:t>
      Қызметкерге тегін тұрғын үй ұсынылмаған жағдайда іссапар куәлігіне ұйымның (мекеменің) мөрімен және жауапты адамның қолымен расталған "тегін тұрғын үймен қамтамасыз етілген жоқ" деген жазба жасалады.</w:t>
      </w:r>
    </w:p>
    <w:p>
      <w:pPr>
        <w:spacing w:after="0"/>
        <w:ind w:left="0"/>
        <w:jc w:val="both"/>
      </w:pPr>
      <w:r>
        <w:rPr>
          <w:rFonts w:ascii="Times New Roman"/>
          <w:b w:val="false"/>
          <w:i w:val="false"/>
          <w:color w:val="000000"/>
          <w:sz w:val="28"/>
        </w:rPr>
        <w:t>
      Жол жүру құжаттары болмаған кезде іссапар куәлігінде көрсетілген күн келу (кету) күні болып саналсын.".</w:t>
      </w:r>
    </w:p>
    <w:bookmarkStart w:name="z5" w:id="1"/>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қазақ және орыс тілдерінде қол қойылған күнінен бастап бес жұмыс күні ішінде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Start w:name="z7" w:id="2"/>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2"/>
    <w:bookmarkStart w:name="z8" w:id="3"/>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