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aef6" w14:textId="13ca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Нұр-Сұлтан қаласы мәслихатының 2021 жылғы 16 шілдедегі № 66/9-VI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2023 жылғы 30 маусымдағы № 45/5-VIII шешімі. Күші жойылды - Астана қаласы мәслихатының 2024 жылғы 29 наурыздағы № 162/20-VIII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29.03.2024 </w:t>
      </w:r>
      <w:r>
        <w:rPr>
          <w:rFonts w:ascii="Times New Roman"/>
          <w:b w:val="false"/>
          <w:i w:val="false"/>
          <w:color w:val="ff0000"/>
          <w:sz w:val="28"/>
        </w:rPr>
        <w:t>№ 162/20-VIII</w:t>
      </w:r>
      <w:r>
        <w:rPr>
          <w:rFonts w:ascii="Times New Roman"/>
          <w:b w:val="false"/>
          <w:i w:val="false"/>
          <w:color w:val="ff0000"/>
          <w:sz w:val="28"/>
        </w:rPr>
        <w:t xml:space="preserve"> (алғашқы ресми жарияланған күнінен кейін күнтізбелік он күн өткен нен кейін қолданысқа енгізіледі) шешімімен.</w:t>
      </w:r>
    </w:p>
    <w:bookmarkStart w:name="z1" w:id="0"/>
    <w:p>
      <w:pPr>
        <w:spacing w:after="0"/>
        <w:ind w:left="0"/>
        <w:jc w:val="both"/>
      </w:pPr>
      <w:r>
        <w:rPr>
          <w:rFonts w:ascii="Times New Roman"/>
          <w:b w:val="false"/>
          <w:i w:val="false"/>
          <w:color w:val="000000"/>
          <w:sz w:val="28"/>
        </w:rPr>
        <w:t>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Нұр-Сұлтан қаласы мәслихатының 2021 жылғы 16 шілдедегі №66/9-VI (Нормативтік құқықтық актілерді мемлекеттік тіркеу тізілімінде № 23923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30 маусымдағы</w:t>
            </w:r>
            <w:r>
              <w:br/>
            </w:r>
            <w:r>
              <w:rPr>
                <w:rFonts w:ascii="Times New Roman"/>
                <w:b w:val="false"/>
                <w:i w:val="false"/>
                <w:color w:val="000000"/>
                <w:sz w:val="20"/>
              </w:rPr>
              <w:t>№ 45/5-VIII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2021 жылғы 16 шілдедегі</w:t>
            </w:r>
            <w:r>
              <w:br/>
            </w:r>
            <w:r>
              <w:rPr>
                <w:rFonts w:ascii="Times New Roman"/>
                <w:b w:val="false"/>
                <w:i w:val="false"/>
                <w:color w:val="000000"/>
                <w:sz w:val="20"/>
              </w:rPr>
              <w:t>№ 66/9-VI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заттардың (шығару нысаны), медициналық бұйымдардың, мамандандырылған емдік өнімдердің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 инфузия үшін концентрат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(Дорназа-альфа),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 кезіндегі басқа екіншілікті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медуллярлық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Шорбуындаушы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p>
            <w:pPr>
              <w:spacing w:after="20"/>
              <w:ind w:left="20"/>
              <w:jc w:val="both"/>
            </w:pPr>
            <w:r>
              <w:rPr>
                <w:rFonts w:ascii="Times New Roman"/>
                <w:b w:val="false"/>
                <w:i w:val="false"/>
                <w:color w:val="000000"/>
                <w:sz w:val="20"/>
              </w:rPr>
              <w:t>
инъекцияға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жүйелік нұсқасы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p>
            <w:pPr>
              <w:spacing w:after="20"/>
              <w:ind w:left="20"/>
              <w:jc w:val="both"/>
            </w:pPr>
            <w:r>
              <w:rPr>
                <w:rFonts w:ascii="Times New Roman"/>
                <w:b w:val="false"/>
                <w:i w:val="false"/>
                <w:color w:val="000000"/>
                <w:sz w:val="20"/>
              </w:rPr>
              <w:t>
инъекция дайындау үшін ерітінді жасауға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инъекцияға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 сыртқа қолдануға арналған спрей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бронхоөкпелік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 дейінгі салмақпен өте шала туған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инъекция дайындау үшін ерітінді,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 (Салметерол және Флутиказон), ингаляцияларға арналған аэрозоль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(Телмисартан)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 (Телмисартан және Гидрохлортиазид)</w:t>
            </w:r>
          </w:p>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Криопиринмен байланысты мерзімді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инфузияға арналған ерітінді дайындауға арналған лиофилизат,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C гепатиті, бауыр циррозы сатысын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 T3N0M0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w:t>
            </w:r>
          </w:p>
          <w:p>
            <w:pPr>
              <w:spacing w:after="20"/>
              <w:ind w:left="20"/>
              <w:jc w:val="both"/>
            </w:pPr>
            <w:r>
              <w:rPr>
                <w:rFonts w:ascii="Times New Roman"/>
                <w:b w:val="false"/>
                <w:i w:val="false"/>
                <w:color w:val="000000"/>
                <w:sz w:val="20"/>
              </w:rPr>
              <w:t>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(Декспантенол), сыртқы қолдануға арналған крем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миелобластикалық лейкоз, М3 жасушаларының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атопиялық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Дупилумаб,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Сероздық эпителиальды аналық без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иммундық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инфузияға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 өткізуге қарсы көрсетілімдердің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спектрдің невромиелит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фазада</w:t>
            </w:r>
          </w:p>
          <w:p>
            <w:pPr>
              <w:spacing w:after="20"/>
              <w:ind w:left="20"/>
              <w:jc w:val="both"/>
            </w:pPr>
            <w:r>
              <w:rPr>
                <w:rFonts w:ascii="Times New Roman"/>
                <w:b w:val="false"/>
                <w:i w:val="false"/>
                <w:color w:val="000000"/>
                <w:sz w:val="20"/>
              </w:rPr>
              <w:t>
дәстүрлі терапияға толық емес жауаппен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Құрысқан мойынқисаюы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үлгідегі ботулиндік упттық кешен,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 инфузия үшін концентрат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ангионеврологиялық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С1-эстераза ингибиторы,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демиелинациялаушы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жиынтығында еріткіші бар инъекцияға арналған ерітінді дайындауға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қыртысының туа біткен дисфункциясы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Флудрокартизон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тері астына енгізуге арналған ерітінді/ инъекция дайындауға арналған ерітінді лиофилденген,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қағал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гастростоманы интродукциялауға арналған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типті шприц</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дәрілік затсыз таңғыштар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жақпа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w:t>
            </w:r>
          </w:p>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қорғауға және бекітуге арналған серпімді қолғаптар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 жақпа, крем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имплантациялау, жасанды жүрек пен жүректі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үлдірлі таңғыш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w:t>
            </w:r>
          </w:p>
          <w:p>
            <w:pPr>
              <w:spacing w:after="20"/>
              <w:ind w:left="20"/>
              <w:jc w:val="both"/>
            </w:pPr>
            <w:r>
              <w:rPr>
                <w:rFonts w:ascii="Times New Roman"/>
                <w:b w:val="false"/>
                <w:i w:val="false"/>
                <w:color w:val="000000"/>
                <w:sz w:val="20"/>
              </w:rPr>
              <w:t>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глютенсіз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әмбебап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қызанақ соусы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кәмпиттер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тізбекті триглицеридтердің төмен қоспасы және орташа тізбекті триглициридтердің жоғары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церебральді салдану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Псевдобульбар синдромы бар гастростома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энергетикалық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w:t>
            </w:r>
          </w:p>
        </w:tc>
      </w:tr>
    </w:tbl>
    <w:p>
      <w:pPr>
        <w:spacing w:after="0"/>
        <w:ind w:left="0"/>
        <w:jc w:val="both"/>
      </w:pPr>
      <w:r>
        <w:rPr>
          <w:rFonts w:ascii="Times New Roman"/>
          <w:b w:val="false"/>
          <w:i w:val="false"/>
          <w:color w:val="000000"/>
          <w:sz w:val="28"/>
        </w:rPr>
        <w:t>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