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1b0" w14:textId="f7b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Казталов ауданы бойынша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2022 жылғы 12 желтоқсандағы № 288 қаулысы. Күші жойылды - Батыс Қазақстан облысы Казталов ауданы әкімдігінің 2023 жылғы 28 тамыздағы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28.08.2023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мүгедектігі бар адамдарды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 жылғы 13 маусымдағы №498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ауыр жұмыстарда, еңбек жағдайлары зиянды, қауіпті жұмыстарда жұмыс орындарын есепке алмай,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ауданы әкімдігінің 2021 жылғы 2 желтоқсандағы №323 "2022 жылға Казталов ауданы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(2021 жылғы 28 желтоқсанда Қазақстан Республикасы нормативтік құқықтық актілерінің эталондық бақылау банкінде жарияланған).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Казталов ауданы әкімі аппаратының басшысы осы қаулының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Казталов ауданы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 жылғы 1 қаңтардан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қаулының қосымшасы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адамдарды жұмысқа орналастыру үшін  жұмыс орындарының квотасы белгіленетін Казталов ауданының ұйымдарының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"Казталов ауданының білім беру бөлімінің Бірік орта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"Казталов ауданының білім беру бөлімінің Тереңкөл орта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"Казталов ауданының білім беру бөлімінің Қарасу орта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