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95e7" w14:textId="cea9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2018 жылғы 27 наурыздағы № 20-7 "Жәнібек аудандық мәслихат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2022 жылғы 29 сәуірдегі № 17-10 шешімі. Күші жойылды - Батыс Қазақстан облысы Жәнібек аудандық мәслихатының 2023 жылғы 27 желтоқсандағы № 15-19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27.12.2023 </w:t>
      </w:r>
      <w:r>
        <w:rPr>
          <w:rFonts w:ascii="Times New Roman"/>
          <w:b w:val="false"/>
          <w:i w:val="false"/>
          <w:color w:val="ff0000"/>
          <w:sz w:val="28"/>
        </w:rPr>
        <w:t>№ 15-19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Жәнібек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2018 жылғы 27 наурыздағы № 20-7 "Жәнібек аудандық мәслихат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5158 тіркелген)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"Құқықтық актілер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ШЕШТІ</w:t>
      </w:r>
      <w:r>
        <w:rPr>
          <w:rFonts w:ascii="Times New Roman"/>
          <w:b w:val="false"/>
          <w:i w:val="false"/>
          <w:color w:val="000000"/>
          <w:sz w:val="28"/>
        </w:rPr>
        <w:t xml:space="preserve">:"; </w:t>
      </w:r>
    </w:p>
    <w:bookmarkStart w:name="z7" w:id="3"/>
    <w:p>
      <w:pPr>
        <w:spacing w:after="0"/>
        <w:ind w:left="0"/>
        <w:jc w:val="both"/>
      </w:pPr>
      <w:r>
        <w:rPr>
          <w:rFonts w:ascii="Times New Roman"/>
          <w:b w:val="false"/>
          <w:i w:val="false"/>
          <w:color w:val="000000"/>
          <w:sz w:val="28"/>
        </w:rPr>
        <w:t xml:space="preserve">
      көрсетілген шешіммен бекітілген "Жәнібек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кадрлық жұмыстарды жүргізетін бас маман және мемлекеттік органның басқа екі қызметшісімен қол қойылған акт толтырылады.</w:t>
      </w:r>
    </w:p>
    <w:bookmarkEnd w:id="4"/>
    <w:bookmarkStart w:name="z10" w:id="5"/>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мерзімде жолданады.";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алынып тасталсын.</w:t>
      </w:r>
    </w:p>
    <w:bookmarkStart w:name="z12"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