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ae2" w14:textId="5715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25/331-VII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1–тармағының тармақшасына сәйкес, Катонқарағай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60082,9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- 94,8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25/331-VII шешіміне 2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25/331-VII 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